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526700" w14:textId="77777777" w:rsidR="000A2FA5" w:rsidRPr="000A2FA5" w:rsidRDefault="000A2FA5" w:rsidP="006F77EC">
      <w:pPr>
        <w:widowControl/>
        <w:spacing w:before="100" w:beforeAutospacing="1" w:after="100" w:afterAutospacing="1"/>
        <w:jc w:val="left"/>
        <w:outlineLvl w:val="0"/>
        <w:rPr>
          <w:rFonts w:ascii="Microsoft YaHei" w:eastAsia="Microsoft YaHei" w:hAnsi="Microsoft YaHei" w:cs="SimSun"/>
          <w:b/>
          <w:bCs/>
          <w:kern w:val="36"/>
          <w:szCs w:val="21"/>
        </w:rPr>
      </w:pPr>
      <w:r w:rsidRPr="000A2FA5">
        <w:rPr>
          <w:rFonts w:ascii="Microsoft YaHei" w:eastAsia="Microsoft YaHei" w:hAnsi="Microsoft YaHei" w:cs="SimSun"/>
          <w:b/>
          <w:bCs/>
          <w:kern w:val="36"/>
          <w:szCs w:val="21"/>
        </w:rPr>
        <w:t>执行摘要</w:t>
      </w:r>
    </w:p>
    <w:p w14:paraId="2A973E36" w14:textId="18E7D880" w:rsidR="000A2FA5" w:rsidRPr="000A2FA5" w:rsidRDefault="00B0690B" w:rsidP="006F77EC">
      <w:pPr>
        <w:widowControl/>
        <w:spacing w:before="100" w:beforeAutospacing="1" w:after="100" w:afterAutospacing="1"/>
        <w:jc w:val="left"/>
        <w:rPr>
          <w:rFonts w:ascii="Microsoft YaHei" w:eastAsia="Microsoft YaHei" w:hAnsi="Microsoft YaHei" w:cs="SimSun"/>
          <w:kern w:val="0"/>
          <w:szCs w:val="21"/>
        </w:rPr>
      </w:pPr>
      <w:r w:rsidRPr="00010B41">
        <w:rPr>
          <w:rFonts w:ascii="Microsoft YaHei" w:eastAsia="Microsoft YaHei" w:hAnsi="Microsoft YaHei" w:cs="SimSun" w:hint="eastAsia"/>
          <w:b/>
          <w:kern w:val="0"/>
          <w:szCs w:val="21"/>
        </w:rPr>
        <w:t>2026 年，全球迎来一项重要里程碑：据统计，已有超过 10% 的海洋区域纳入保护或养护范围，高于 2025 年的 8.6%。</w:t>
      </w:r>
      <w:r w:rsidR="004771A1" w:rsidRPr="004771A1">
        <w:rPr>
          <w:rFonts w:ascii="Microsoft YaHei" w:eastAsia="Microsoft YaHei" w:hAnsi="Microsoft YaHei" w:cs="SimSun" w:hint="eastAsia"/>
          <w:kern w:val="0"/>
          <w:szCs w:val="21"/>
        </w:rPr>
        <w:t>然而，当前进展与 “到 2030 年保护和养护至少 30% 海洋” 的全球目标（30×30）仍存在巨大差距。按照现阶段的历史推进速率推算，2030 年全球海洋保护占比仅可达到约 15%，仅完成目标的一半。海洋保护与养护区域的范围持续拓展，但保障其有效落地实施的各项配套条件尚未同步配齐。经评估，仅有 3.5% 的海洋被认定实现有效保护。</w:t>
      </w:r>
      <w:r w:rsidRPr="00010B41">
        <w:rPr>
          <w:rFonts w:ascii="Microsoft YaHei" w:eastAsia="Microsoft YaHei" w:hAnsi="Microsoft YaHei" w:cs="SimSun" w:hint="eastAsia"/>
          <w:b/>
          <w:kern w:val="0"/>
          <w:szCs w:val="21"/>
        </w:rPr>
        <w:t>落实管护，是距离 2030 年目标剩余</w:t>
      </w:r>
      <w:r w:rsidR="004771A1">
        <w:rPr>
          <w:rFonts w:ascii="Microsoft YaHei" w:eastAsia="Microsoft YaHei" w:hAnsi="Microsoft YaHei" w:cs="SimSun" w:hint="eastAsia"/>
          <w:b/>
          <w:kern w:val="0"/>
          <w:szCs w:val="21"/>
        </w:rPr>
        <w:t>4</w:t>
      </w:r>
      <w:r w:rsidR="004771A1" w:rsidRPr="00010B41">
        <w:rPr>
          <w:rFonts w:ascii="Microsoft YaHei" w:eastAsia="Microsoft YaHei" w:hAnsi="Microsoft YaHei" w:cs="SimSun" w:hint="eastAsia"/>
          <w:b/>
          <w:kern w:val="0"/>
          <w:szCs w:val="21"/>
        </w:rPr>
        <w:t>年</w:t>
      </w:r>
      <w:r w:rsidRPr="00010B41">
        <w:rPr>
          <w:rFonts w:ascii="Microsoft YaHei" w:eastAsia="Microsoft YaHei" w:hAnsi="Microsoft YaHei" w:cs="SimSun" w:hint="eastAsia"/>
          <w:b/>
          <w:kern w:val="0"/>
          <w:szCs w:val="21"/>
        </w:rPr>
        <w:t>间最核心的挑战。</w:t>
      </w:r>
      <w:r w:rsidRPr="00A02173">
        <w:rPr>
          <w:rFonts w:ascii="Microsoft YaHei" w:eastAsia="Microsoft YaHei" w:hAnsi="Microsoft YaHei" w:cs="SimSun" w:hint="eastAsia"/>
          <w:kern w:val="0"/>
          <w:szCs w:val="21"/>
        </w:rPr>
        <w:t>随着保护目标的雄心不断提升，各国应继续加快划定保护区域，同时确保这些区域实现有效管理、资金保障与执法监管，达成公平治理，并取得可量化成效。</w:t>
      </w:r>
      <w:proofErr w:type="spellStart"/>
      <w:r w:rsidR="007D1D51">
        <w:t>SkyTruth</w:t>
      </w:r>
      <w:proofErr w:type="spellEnd"/>
      <w:r w:rsidRPr="00A02173">
        <w:rPr>
          <w:rFonts w:ascii="Microsoft YaHei" w:eastAsia="Microsoft YaHei" w:hAnsi="Microsoft YaHei" w:cs="SimSun" w:hint="eastAsia"/>
          <w:kern w:val="0"/>
          <w:szCs w:val="21"/>
        </w:rPr>
        <w:t>研究所为本报告开展的全新分析，依托海洋保护研究所的数据表明：虽然重点海洋生境在书面层面的保护比例相对较高，但仅有一小部分经评估认定实现了有效保护。数据显示，33% 的红树林已列入保护范围，其中仅 0.3% 实现全面或高度保护；海草床的两项占比分别为 34% 和 1.1%；温水珊瑚有 47% 位于保护区内，但实现全面或高度保护的比例不足 10%。</w:t>
      </w:r>
      <w:r w:rsidR="006A4573">
        <w:rPr>
          <w:rStyle w:val="FootnoteReference"/>
          <w:rFonts w:ascii="Microsoft YaHei" w:eastAsia="Microsoft YaHei" w:hAnsi="Microsoft YaHei" w:cs="SimSun"/>
          <w:kern w:val="0"/>
          <w:szCs w:val="21"/>
        </w:rPr>
        <w:footnoteReference w:id="1"/>
      </w:r>
    </w:p>
    <w:p w14:paraId="073A6CAC" w14:textId="11695555" w:rsidR="000A2FA5" w:rsidRPr="000A2FA5" w:rsidRDefault="00B0690B" w:rsidP="006F77EC">
      <w:pPr>
        <w:widowControl/>
        <w:spacing w:before="100" w:beforeAutospacing="1" w:after="100" w:afterAutospacing="1"/>
        <w:jc w:val="left"/>
        <w:rPr>
          <w:rFonts w:ascii="Microsoft YaHei" w:eastAsia="Microsoft YaHei" w:hAnsi="Microsoft YaHei" w:cs="SimSun"/>
          <w:b/>
          <w:kern w:val="0"/>
          <w:szCs w:val="21"/>
        </w:rPr>
      </w:pPr>
      <w:r w:rsidRPr="00010B41">
        <w:rPr>
          <w:rFonts w:ascii="Microsoft YaHei" w:eastAsia="Microsoft YaHei" w:hAnsi="Microsoft YaHei" w:cs="SimSun" w:hint="eastAsia"/>
          <w:b/>
          <w:kern w:val="0"/>
          <w:szCs w:val="21"/>
        </w:rPr>
        <w:t>公海的管护落实缺口更为突出：当前公海的受保护面积不足 2%，经评估</w:t>
      </w:r>
      <w:r w:rsidR="004771A1">
        <w:rPr>
          <w:rFonts w:ascii="Microsoft YaHei" w:eastAsia="Microsoft YaHei" w:hAnsi="Microsoft YaHei" w:cs="SimSun"/>
          <w:b/>
          <w:kern w:val="0"/>
          <w:szCs w:val="21"/>
        </w:rPr>
        <w:t>发现，</w:t>
      </w:r>
      <w:r w:rsidRPr="00010B41">
        <w:rPr>
          <w:rFonts w:ascii="Microsoft YaHei" w:eastAsia="Microsoft YaHei" w:hAnsi="Microsoft YaHei" w:cs="SimSun" w:hint="eastAsia"/>
          <w:b/>
          <w:kern w:val="0"/>
          <w:szCs w:val="21"/>
        </w:rPr>
        <w:t>实现全面或高度保护的面积则不到 1%。</w:t>
      </w:r>
      <w:r w:rsidR="006A4573">
        <w:rPr>
          <w:rStyle w:val="FootnoteReference"/>
          <w:rFonts w:ascii="Microsoft YaHei" w:eastAsia="Microsoft YaHei" w:hAnsi="Microsoft YaHei" w:cs="SimSun"/>
          <w:b/>
          <w:kern w:val="0"/>
          <w:szCs w:val="21"/>
        </w:rPr>
        <w:footnoteReference w:id="2"/>
      </w:r>
    </w:p>
    <w:p w14:paraId="6767A7CC" w14:textId="77777777" w:rsidR="000A2FA5" w:rsidRPr="00A02173" w:rsidRDefault="000A2FA5" w:rsidP="006F77EC">
      <w:pPr>
        <w:pStyle w:val="NormalWeb"/>
        <w:rPr>
          <w:rFonts w:ascii="Microsoft YaHei" w:eastAsia="Microsoft YaHei" w:hAnsi="Microsoft YaHei"/>
          <w:sz w:val="21"/>
          <w:szCs w:val="21"/>
        </w:rPr>
      </w:pPr>
      <w:r w:rsidRPr="00A02173">
        <w:rPr>
          <w:rFonts w:ascii="Microsoft YaHei" w:eastAsia="Microsoft YaHei" w:hAnsi="Microsoft YaHei"/>
          <w:b/>
          <w:noProof/>
          <w:sz w:val="21"/>
          <w:szCs w:val="21"/>
        </w:rPr>
        <w:lastRenderedPageBreak/>
        <w:drawing>
          <wp:inline distT="0" distB="0" distL="0" distR="0" wp14:anchorId="20051B62" wp14:editId="7EF85285">
            <wp:extent cx="5274310" cy="3145070"/>
            <wp:effectExtent l="0" t="0" r="2540" b="0"/>
            <wp:docPr id="2"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274310" cy="3145070"/>
                    </a:xfrm>
                    <a:prstGeom prst="rect">
                      <a:avLst/>
                    </a:prstGeom>
                    <a:noFill/>
                    <a:ln>
                      <a:noFill/>
                    </a:ln>
                  </pic:spPr>
                </pic:pic>
              </a:graphicData>
            </a:graphic>
          </wp:inline>
        </w:drawing>
      </w:r>
    </w:p>
    <w:p w14:paraId="0E9D287C" w14:textId="77777777" w:rsidR="00A02173" w:rsidRPr="00D31833" w:rsidRDefault="00A02173" w:rsidP="006F77EC">
      <w:pPr>
        <w:pStyle w:val="NormalWeb"/>
        <w:rPr>
          <w:rFonts w:ascii="Microsoft YaHei" w:eastAsia="Microsoft YaHei" w:hAnsi="Microsoft YaHei"/>
          <w:sz w:val="21"/>
          <w:szCs w:val="21"/>
        </w:rPr>
      </w:pPr>
      <w:r w:rsidRPr="00D31833">
        <w:rPr>
          <w:rFonts w:ascii="Microsoft YaHei" w:eastAsia="Microsoft YaHei" w:hAnsi="Microsoft YaHei"/>
          <w:sz w:val="21"/>
          <w:szCs w:val="21"/>
        </w:rPr>
        <w:t>Exhibit: Representing nearly two third of the global ocean, the High Seas are the biggest implementation gap</w:t>
      </w:r>
    </w:p>
    <w:p w14:paraId="3E26DBB0" w14:textId="77777777" w:rsidR="00A02173" w:rsidRPr="00D31833" w:rsidRDefault="00A02173" w:rsidP="006F77EC">
      <w:pPr>
        <w:pStyle w:val="NormalWeb"/>
        <w:rPr>
          <w:rFonts w:ascii="Microsoft YaHei" w:eastAsia="Microsoft YaHei" w:hAnsi="Microsoft YaHei"/>
          <w:sz w:val="21"/>
          <w:szCs w:val="21"/>
        </w:rPr>
      </w:pPr>
      <w:r w:rsidRPr="00D31833">
        <w:rPr>
          <w:rFonts w:ascii="Microsoft YaHei" w:eastAsia="Microsoft YaHei" w:hAnsi="Microsoft YaHei" w:hint="eastAsia"/>
          <w:sz w:val="21"/>
          <w:szCs w:val="21"/>
        </w:rPr>
        <w:t>图示：公海占全球海洋近三分之二，是最大的落实缺口</w:t>
      </w:r>
    </w:p>
    <w:p w14:paraId="73C6C314" w14:textId="77777777" w:rsidR="00010B41" w:rsidRPr="00D31833" w:rsidRDefault="00010B41" w:rsidP="006F77EC">
      <w:pPr>
        <w:pStyle w:val="NormalWeb"/>
        <w:rPr>
          <w:rFonts w:ascii="Microsoft YaHei" w:eastAsia="Microsoft YaHei" w:hAnsi="Microsoft YaHei"/>
          <w:sz w:val="21"/>
          <w:szCs w:val="21"/>
        </w:rPr>
      </w:pPr>
    </w:p>
    <w:p w14:paraId="2B36D5CC" w14:textId="77777777" w:rsidR="00A02173" w:rsidRPr="00D31833" w:rsidRDefault="00A02173" w:rsidP="006F77EC">
      <w:pPr>
        <w:pStyle w:val="NormalWeb"/>
        <w:rPr>
          <w:rFonts w:ascii="Microsoft YaHei" w:eastAsia="Microsoft YaHei" w:hAnsi="Microsoft YaHei"/>
          <w:sz w:val="21"/>
          <w:szCs w:val="21"/>
        </w:rPr>
      </w:pPr>
      <w:r w:rsidRPr="00D31833">
        <w:rPr>
          <w:rFonts w:ascii="Microsoft YaHei" w:eastAsia="Microsoft YaHei" w:hAnsi="Microsoft YaHei"/>
          <w:sz w:val="21"/>
          <w:szCs w:val="21"/>
        </w:rPr>
        <w:t>Share of national waters and the high seas that is effectively protected, reported as protected but not effectively protected, and remaining to achieve the 30% target. The height of each bar reflects its share of the global ocean.</w:t>
      </w:r>
    </w:p>
    <w:p w14:paraId="71B4AC94" w14:textId="77777777" w:rsidR="00010B41" w:rsidRPr="00D31833" w:rsidRDefault="0081764A" w:rsidP="006F77EC">
      <w:pPr>
        <w:pStyle w:val="NormalWeb"/>
        <w:rPr>
          <w:rFonts w:ascii="Microsoft YaHei" w:eastAsia="Microsoft YaHei" w:hAnsi="Microsoft YaHei"/>
          <w:sz w:val="21"/>
          <w:szCs w:val="21"/>
        </w:rPr>
      </w:pPr>
      <w:r w:rsidRPr="00D31833">
        <w:rPr>
          <w:rFonts w:ascii="Microsoft YaHei" w:eastAsia="Microsoft YaHei" w:hAnsi="Microsoft YaHei" w:hint="eastAsia"/>
          <w:sz w:val="21"/>
          <w:szCs w:val="21"/>
        </w:rPr>
        <w:t>各国管辖海域与公海中已实现有效保护、据报已纳入保护但尚未实现有效保护，以及距离 30% 目标仍有待完成的海域占比；各柱高度反映其占全球海洋的份额。</w:t>
      </w:r>
    </w:p>
    <w:p w14:paraId="3B4D8FD2" w14:textId="77777777" w:rsidR="0081764A" w:rsidRPr="006A4573" w:rsidRDefault="0081764A" w:rsidP="006F77EC">
      <w:pPr>
        <w:pStyle w:val="NormalWeb"/>
        <w:rPr>
          <w:rFonts w:ascii="Microsoft YaHei" w:eastAsia="Microsoft YaHei" w:hAnsi="Microsoft YaHei"/>
          <w:sz w:val="21"/>
          <w:szCs w:val="21"/>
          <w:highlight w:val="yellow"/>
        </w:rPr>
      </w:pPr>
    </w:p>
    <w:p w14:paraId="29932E0D" w14:textId="77777777" w:rsidR="00A02173" w:rsidRPr="00D31833" w:rsidRDefault="00A02173" w:rsidP="006F77EC">
      <w:pPr>
        <w:pStyle w:val="NormalWeb"/>
        <w:rPr>
          <w:rFonts w:ascii="Microsoft YaHei" w:eastAsia="Microsoft YaHei" w:hAnsi="Microsoft YaHei"/>
          <w:sz w:val="21"/>
          <w:szCs w:val="21"/>
        </w:rPr>
      </w:pPr>
      <w:r w:rsidRPr="00D31833">
        <w:rPr>
          <w:rFonts w:ascii="Microsoft YaHei" w:eastAsia="Microsoft YaHei" w:hAnsi="Microsoft YaHei"/>
          <w:sz w:val="21"/>
          <w:szCs w:val="21"/>
        </w:rPr>
        <w:t>Effective protection</w:t>
      </w:r>
    </w:p>
    <w:p w14:paraId="0E5A7C7F" w14:textId="77777777" w:rsidR="00A02173" w:rsidRPr="00D31833" w:rsidRDefault="00A02173" w:rsidP="006F77EC">
      <w:pPr>
        <w:pStyle w:val="NormalWeb"/>
        <w:rPr>
          <w:rFonts w:ascii="Microsoft YaHei" w:eastAsia="Microsoft YaHei" w:hAnsi="Microsoft YaHei"/>
          <w:sz w:val="21"/>
          <w:szCs w:val="21"/>
        </w:rPr>
      </w:pPr>
      <w:r w:rsidRPr="00D31833">
        <w:rPr>
          <w:rFonts w:ascii="Microsoft YaHei" w:eastAsia="Microsoft YaHei" w:hAnsi="Microsoft YaHei" w:hint="eastAsia"/>
          <w:sz w:val="21"/>
          <w:szCs w:val="21"/>
        </w:rPr>
        <w:t>有效保护</w:t>
      </w:r>
    </w:p>
    <w:p w14:paraId="4066CA76" w14:textId="77777777" w:rsidR="00010B41" w:rsidRPr="00D31833" w:rsidRDefault="00010B41" w:rsidP="006F77EC">
      <w:pPr>
        <w:pStyle w:val="NormalWeb"/>
        <w:rPr>
          <w:rFonts w:ascii="Microsoft YaHei" w:eastAsia="Microsoft YaHei" w:hAnsi="Microsoft YaHei"/>
          <w:sz w:val="21"/>
          <w:szCs w:val="21"/>
        </w:rPr>
      </w:pPr>
    </w:p>
    <w:p w14:paraId="4271DECB" w14:textId="77777777" w:rsidR="00A02173" w:rsidRPr="00D31833" w:rsidRDefault="00A02173" w:rsidP="006F77EC">
      <w:pPr>
        <w:pStyle w:val="NormalWeb"/>
        <w:rPr>
          <w:rFonts w:ascii="Microsoft YaHei" w:eastAsia="Microsoft YaHei" w:hAnsi="Microsoft YaHei"/>
          <w:sz w:val="21"/>
          <w:szCs w:val="21"/>
        </w:rPr>
      </w:pPr>
      <w:r w:rsidRPr="00D31833">
        <w:rPr>
          <w:rFonts w:ascii="Microsoft YaHei" w:eastAsia="Microsoft YaHei" w:hAnsi="Microsoft YaHei"/>
          <w:sz w:val="21"/>
          <w:szCs w:val="21"/>
        </w:rPr>
        <w:t>Reported but not effectively protected</w:t>
      </w:r>
    </w:p>
    <w:p w14:paraId="257CE7FE" w14:textId="77777777" w:rsidR="00A02173" w:rsidRPr="00D31833" w:rsidRDefault="00A02173" w:rsidP="006F77EC">
      <w:pPr>
        <w:pStyle w:val="NormalWeb"/>
        <w:rPr>
          <w:rFonts w:ascii="Microsoft YaHei" w:eastAsia="Microsoft YaHei" w:hAnsi="Microsoft YaHei"/>
          <w:sz w:val="21"/>
          <w:szCs w:val="21"/>
        </w:rPr>
      </w:pPr>
      <w:r w:rsidRPr="00D31833">
        <w:rPr>
          <w:rFonts w:ascii="Microsoft YaHei" w:eastAsia="Microsoft YaHei" w:hAnsi="Microsoft YaHei" w:hint="eastAsia"/>
          <w:sz w:val="21"/>
          <w:szCs w:val="21"/>
        </w:rPr>
        <w:t>已申报保护但未实现有效保护</w:t>
      </w:r>
    </w:p>
    <w:p w14:paraId="43DCB15F" w14:textId="77777777" w:rsidR="00010B41" w:rsidRPr="00D31833" w:rsidRDefault="00010B41" w:rsidP="006F77EC">
      <w:pPr>
        <w:pStyle w:val="NormalWeb"/>
        <w:rPr>
          <w:rFonts w:ascii="Microsoft YaHei" w:eastAsia="Microsoft YaHei" w:hAnsi="Microsoft YaHei"/>
          <w:sz w:val="21"/>
          <w:szCs w:val="21"/>
        </w:rPr>
      </w:pPr>
    </w:p>
    <w:p w14:paraId="048D68E6" w14:textId="77777777" w:rsidR="00A02173" w:rsidRPr="00D31833" w:rsidRDefault="00A02173" w:rsidP="006F77EC">
      <w:pPr>
        <w:pStyle w:val="NormalWeb"/>
        <w:rPr>
          <w:rFonts w:ascii="Microsoft YaHei" w:eastAsia="Microsoft YaHei" w:hAnsi="Microsoft YaHei"/>
          <w:sz w:val="21"/>
          <w:szCs w:val="21"/>
        </w:rPr>
      </w:pPr>
      <w:r w:rsidRPr="00D31833">
        <w:rPr>
          <w:rFonts w:ascii="Microsoft YaHei" w:eastAsia="Microsoft YaHei" w:hAnsi="Microsoft YaHei"/>
          <w:sz w:val="21"/>
          <w:szCs w:val="21"/>
        </w:rPr>
        <w:t>Remaining to 30%</w:t>
      </w:r>
    </w:p>
    <w:p w14:paraId="3FFDFBCC" w14:textId="77777777" w:rsidR="00A02173" w:rsidRPr="00D31833" w:rsidRDefault="00A02173" w:rsidP="006F77EC">
      <w:pPr>
        <w:pStyle w:val="NormalWeb"/>
        <w:rPr>
          <w:rFonts w:ascii="Microsoft YaHei" w:eastAsia="Microsoft YaHei" w:hAnsi="Microsoft YaHei"/>
          <w:sz w:val="21"/>
          <w:szCs w:val="21"/>
        </w:rPr>
      </w:pPr>
      <w:r w:rsidRPr="00D31833">
        <w:rPr>
          <w:rFonts w:ascii="Microsoft YaHei" w:eastAsia="Microsoft YaHei" w:hAnsi="Microsoft YaHei" w:hint="eastAsia"/>
          <w:sz w:val="21"/>
          <w:szCs w:val="21"/>
        </w:rPr>
        <w:t>距 30% 目标待完成</w:t>
      </w:r>
    </w:p>
    <w:p w14:paraId="0DB19C73" w14:textId="77777777" w:rsidR="00010B41" w:rsidRPr="00D31833" w:rsidRDefault="00010B41" w:rsidP="006F77EC">
      <w:pPr>
        <w:pStyle w:val="NormalWeb"/>
        <w:rPr>
          <w:rFonts w:ascii="Microsoft YaHei" w:eastAsia="Microsoft YaHei" w:hAnsi="Microsoft YaHei"/>
          <w:sz w:val="21"/>
          <w:szCs w:val="21"/>
        </w:rPr>
      </w:pPr>
    </w:p>
    <w:p w14:paraId="71CBAB5C" w14:textId="77777777" w:rsidR="00A02173" w:rsidRPr="00D31833" w:rsidRDefault="00A02173" w:rsidP="006F77EC">
      <w:pPr>
        <w:pStyle w:val="NormalWeb"/>
        <w:rPr>
          <w:rFonts w:ascii="Microsoft YaHei" w:eastAsia="Microsoft YaHei" w:hAnsi="Microsoft YaHei"/>
          <w:sz w:val="21"/>
          <w:szCs w:val="21"/>
        </w:rPr>
      </w:pPr>
      <w:r w:rsidRPr="00D31833">
        <w:rPr>
          <w:rFonts w:ascii="Microsoft YaHei" w:eastAsia="Microsoft YaHei" w:hAnsi="Microsoft YaHei"/>
          <w:sz w:val="21"/>
          <w:szCs w:val="21"/>
        </w:rPr>
        <w:t>Outside 30% target</w:t>
      </w:r>
    </w:p>
    <w:p w14:paraId="2D79E27B" w14:textId="77777777" w:rsidR="00A02173" w:rsidRPr="00D31833" w:rsidRDefault="00A02173" w:rsidP="006F77EC">
      <w:pPr>
        <w:pStyle w:val="NormalWeb"/>
        <w:rPr>
          <w:rFonts w:ascii="Microsoft YaHei" w:eastAsia="Microsoft YaHei" w:hAnsi="Microsoft YaHei"/>
          <w:sz w:val="21"/>
          <w:szCs w:val="21"/>
        </w:rPr>
      </w:pPr>
      <w:r w:rsidRPr="00D31833">
        <w:rPr>
          <w:rFonts w:ascii="Microsoft YaHei" w:eastAsia="Microsoft YaHei" w:hAnsi="Microsoft YaHei" w:hint="eastAsia"/>
          <w:sz w:val="21"/>
          <w:szCs w:val="21"/>
        </w:rPr>
        <w:t>超出 30% 目标范围</w:t>
      </w:r>
    </w:p>
    <w:p w14:paraId="37F25E7A" w14:textId="77777777" w:rsidR="00010B41" w:rsidRPr="00D31833" w:rsidRDefault="00010B41" w:rsidP="006F77EC">
      <w:pPr>
        <w:pStyle w:val="NormalWeb"/>
        <w:rPr>
          <w:rFonts w:ascii="Microsoft YaHei" w:eastAsia="Microsoft YaHei" w:hAnsi="Microsoft YaHei"/>
          <w:sz w:val="21"/>
          <w:szCs w:val="21"/>
        </w:rPr>
      </w:pPr>
    </w:p>
    <w:p w14:paraId="681F4755" w14:textId="77777777" w:rsidR="00A02173" w:rsidRPr="00D31833" w:rsidRDefault="00A02173" w:rsidP="006F77EC">
      <w:pPr>
        <w:pStyle w:val="NormalWeb"/>
        <w:rPr>
          <w:rFonts w:ascii="Microsoft YaHei" w:eastAsia="Microsoft YaHei" w:hAnsi="Microsoft YaHei"/>
          <w:sz w:val="21"/>
          <w:szCs w:val="21"/>
        </w:rPr>
      </w:pPr>
      <w:r w:rsidRPr="00D31833">
        <w:rPr>
          <w:rFonts w:ascii="Microsoft YaHei" w:eastAsia="Microsoft YaHei" w:hAnsi="Microsoft YaHei"/>
          <w:sz w:val="21"/>
          <w:szCs w:val="21"/>
        </w:rPr>
        <w:t>National waters (39% of the global ocean)</w:t>
      </w:r>
    </w:p>
    <w:p w14:paraId="13007FFE" w14:textId="77777777" w:rsidR="00A02173" w:rsidRPr="00D31833" w:rsidRDefault="00010B41" w:rsidP="006F77EC">
      <w:pPr>
        <w:pStyle w:val="NormalWeb"/>
        <w:rPr>
          <w:rFonts w:ascii="Microsoft YaHei" w:eastAsia="Microsoft YaHei" w:hAnsi="Microsoft YaHei"/>
          <w:sz w:val="21"/>
          <w:szCs w:val="21"/>
        </w:rPr>
      </w:pPr>
      <w:r w:rsidRPr="00D31833">
        <w:rPr>
          <w:rFonts w:ascii="Microsoft YaHei" w:eastAsia="Microsoft YaHei" w:hAnsi="Microsoft YaHei" w:hint="eastAsia"/>
          <w:sz w:val="21"/>
          <w:szCs w:val="21"/>
        </w:rPr>
        <w:t>各国管辖海域（</w:t>
      </w:r>
      <w:r w:rsidR="00A02173" w:rsidRPr="00D31833">
        <w:rPr>
          <w:rFonts w:ascii="Microsoft YaHei" w:eastAsia="Microsoft YaHei" w:hAnsi="Microsoft YaHei" w:hint="eastAsia"/>
          <w:sz w:val="21"/>
          <w:szCs w:val="21"/>
        </w:rPr>
        <w:t>占全球海洋 39%</w:t>
      </w:r>
      <w:r w:rsidRPr="00D31833">
        <w:rPr>
          <w:rFonts w:ascii="Microsoft YaHei" w:eastAsia="Microsoft YaHei" w:hAnsi="Microsoft YaHei" w:hint="eastAsia"/>
          <w:sz w:val="21"/>
          <w:szCs w:val="21"/>
        </w:rPr>
        <w:t>）</w:t>
      </w:r>
    </w:p>
    <w:p w14:paraId="153AED45" w14:textId="77777777" w:rsidR="00010B41" w:rsidRPr="006A4573" w:rsidRDefault="00010B41" w:rsidP="006F77EC">
      <w:pPr>
        <w:pStyle w:val="NormalWeb"/>
        <w:rPr>
          <w:rFonts w:ascii="Microsoft YaHei" w:eastAsia="Microsoft YaHei" w:hAnsi="Microsoft YaHei"/>
          <w:sz w:val="21"/>
          <w:szCs w:val="21"/>
          <w:highlight w:val="yellow"/>
        </w:rPr>
      </w:pPr>
    </w:p>
    <w:p w14:paraId="10AD3A2C" w14:textId="77777777" w:rsidR="00A02173" w:rsidRPr="00D31833" w:rsidRDefault="00A02173" w:rsidP="006F77EC">
      <w:pPr>
        <w:pStyle w:val="NormalWeb"/>
        <w:rPr>
          <w:rFonts w:ascii="Microsoft YaHei" w:eastAsia="Microsoft YaHei" w:hAnsi="Microsoft YaHei"/>
          <w:sz w:val="21"/>
          <w:szCs w:val="21"/>
        </w:rPr>
      </w:pPr>
      <w:r w:rsidRPr="00D31833">
        <w:rPr>
          <w:rFonts w:ascii="Microsoft YaHei" w:eastAsia="Microsoft YaHei" w:hAnsi="Microsoft YaHei"/>
          <w:sz w:val="21"/>
          <w:szCs w:val="21"/>
        </w:rPr>
        <w:t>High seas (61% of the global ocean)</w:t>
      </w:r>
    </w:p>
    <w:p w14:paraId="609D761C" w14:textId="77777777" w:rsidR="000A2FA5" w:rsidRPr="00A02173" w:rsidRDefault="00A02173" w:rsidP="006F77EC">
      <w:pPr>
        <w:pStyle w:val="NormalWeb"/>
        <w:rPr>
          <w:rFonts w:ascii="Microsoft YaHei" w:eastAsia="Microsoft YaHei" w:hAnsi="Microsoft YaHei"/>
          <w:sz w:val="21"/>
          <w:szCs w:val="21"/>
        </w:rPr>
      </w:pPr>
      <w:r w:rsidRPr="00D31833">
        <w:rPr>
          <w:rFonts w:ascii="Microsoft YaHei" w:eastAsia="Microsoft YaHei" w:hAnsi="Microsoft YaHei" w:hint="eastAsia"/>
          <w:sz w:val="21"/>
          <w:szCs w:val="21"/>
        </w:rPr>
        <w:t>公海</w:t>
      </w:r>
      <w:r w:rsidR="00010B41" w:rsidRPr="00D31833">
        <w:rPr>
          <w:rFonts w:ascii="Microsoft YaHei" w:eastAsia="Microsoft YaHei" w:hAnsi="Microsoft YaHei" w:hint="eastAsia"/>
          <w:sz w:val="21"/>
          <w:szCs w:val="21"/>
        </w:rPr>
        <w:t>（</w:t>
      </w:r>
      <w:r w:rsidRPr="00D31833">
        <w:rPr>
          <w:rFonts w:ascii="Microsoft YaHei" w:eastAsia="Microsoft YaHei" w:hAnsi="Microsoft YaHei" w:hint="eastAsia"/>
          <w:sz w:val="21"/>
          <w:szCs w:val="21"/>
        </w:rPr>
        <w:t>占全球海洋 61%</w:t>
      </w:r>
      <w:r w:rsidR="00010B41" w:rsidRPr="00D31833">
        <w:rPr>
          <w:rFonts w:ascii="Microsoft YaHei" w:eastAsia="Microsoft YaHei" w:hAnsi="Microsoft YaHei" w:hint="eastAsia"/>
          <w:sz w:val="21"/>
          <w:szCs w:val="21"/>
        </w:rPr>
        <w:t>）</w:t>
      </w:r>
    </w:p>
    <w:p w14:paraId="13C8FEFE" w14:textId="77777777" w:rsidR="00A02173" w:rsidRPr="00A02173" w:rsidRDefault="007B32FF" w:rsidP="006F77EC">
      <w:pPr>
        <w:pStyle w:val="NormalWeb"/>
        <w:rPr>
          <w:rFonts w:ascii="Microsoft YaHei" w:eastAsia="Microsoft YaHei" w:hAnsi="Microsoft YaHei"/>
          <w:sz w:val="21"/>
          <w:szCs w:val="21"/>
        </w:rPr>
      </w:pPr>
      <w:r>
        <w:rPr>
          <w:b/>
          <w:bCs/>
          <w:noProof/>
        </w:rPr>
        <w:drawing>
          <wp:inline distT="0" distB="0" distL="0" distR="0" wp14:anchorId="79CB3B43" wp14:editId="04AD774C">
            <wp:extent cx="3980728" cy="3196205"/>
            <wp:effectExtent l="0" t="0" r="0" b="4445"/>
            <wp:docPr id="1322203720"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2203720" name="Picture 1322203720"/>
                    <pic:cNvPicPr/>
                  </pic:nvPicPr>
                  <pic:blipFill>
                    <a:blip r:embed="rId9">
                      <a:extLst>
                        <a:ext uri="{28A0092B-C50C-407E-A947-70E740481C1C}">
                          <a14:useLocalDpi xmlns:a14="http://schemas.microsoft.com/office/drawing/2010/main" val="0"/>
                        </a:ext>
                      </a:extLst>
                    </a:blip>
                    <a:stretch>
                      <a:fillRect/>
                    </a:stretch>
                  </pic:blipFill>
                  <pic:spPr>
                    <a:xfrm>
                      <a:off x="0" y="0"/>
                      <a:ext cx="3984759" cy="3199441"/>
                    </a:xfrm>
                    <a:prstGeom prst="rect">
                      <a:avLst/>
                    </a:prstGeom>
                  </pic:spPr>
                </pic:pic>
              </a:graphicData>
            </a:graphic>
          </wp:inline>
        </w:drawing>
      </w:r>
    </w:p>
    <w:p w14:paraId="20EB228D" w14:textId="77777777" w:rsidR="007B32FF" w:rsidRPr="007B32FF" w:rsidRDefault="007B32FF" w:rsidP="007B32FF">
      <w:pPr>
        <w:pStyle w:val="NormalWeb"/>
        <w:rPr>
          <w:rFonts w:ascii="Microsoft YaHei" w:eastAsia="Microsoft YaHei" w:hAnsi="Microsoft YaHei"/>
          <w:sz w:val="21"/>
          <w:szCs w:val="21"/>
        </w:rPr>
      </w:pPr>
      <w:r w:rsidRPr="007B32FF">
        <w:rPr>
          <w:rFonts w:ascii="Microsoft YaHei" w:eastAsia="Microsoft YaHei" w:hAnsi="Microsoft YaHei"/>
          <w:sz w:val="21"/>
          <w:szCs w:val="21"/>
        </w:rPr>
        <w:t>NATIONAL WATERS</w:t>
      </w:r>
    </w:p>
    <w:p w14:paraId="7799519D" w14:textId="77777777" w:rsidR="007B32FF" w:rsidRPr="007B32FF" w:rsidRDefault="007B32FF" w:rsidP="007B32FF">
      <w:pPr>
        <w:pStyle w:val="NormalWeb"/>
        <w:rPr>
          <w:rFonts w:ascii="Microsoft YaHei" w:eastAsia="Microsoft YaHei" w:hAnsi="Microsoft YaHei"/>
          <w:sz w:val="21"/>
          <w:szCs w:val="21"/>
        </w:rPr>
      </w:pPr>
      <w:r w:rsidRPr="007B32FF">
        <w:rPr>
          <w:rFonts w:ascii="Microsoft YaHei" w:eastAsia="Microsoft YaHei" w:hAnsi="Microsoft YaHei" w:hint="eastAsia"/>
          <w:sz w:val="21"/>
          <w:szCs w:val="21"/>
        </w:rPr>
        <w:t>国家管辖海域</w:t>
      </w:r>
    </w:p>
    <w:p w14:paraId="4FDCDE6F" w14:textId="77777777" w:rsidR="007B32FF" w:rsidRPr="007B32FF" w:rsidRDefault="007B32FF" w:rsidP="007B32FF">
      <w:pPr>
        <w:pStyle w:val="NormalWeb"/>
        <w:rPr>
          <w:rFonts w:ascii="Microsoft YaHei" w:eastAsia="Microsoft YaHei" w:hAnsi="Microsoft YaHei"/>
          <w:sz w:val="21"/>
          <w:szCs w:val="21"/>
        </w:rPr>
      </w:pPr>
      <w:r w:rsidRPr="007B32FF">
        <w:rPr>
          <w:rFonts w:ascii="Microsoft YaHei" w:eastAsia="Microsoft YaHei" w:hAnsi="Microsoft YaHei"/>
          <w:sz w:val="21"/>
          <w:szCs w:val="21"/>
        </w:rPr>
        <w:t>HIGH SEAS</w:t>
      </w:r>
    </w:p>
    <w:p w14:paraId="674E1F77" w14:textId="77777777" w:rsidR="007B32FF" w:rsidRPr="007B32FF" w:rsidRDefault="007B32FF" w:rsidP="007B32FF">
      <w:pPr>
        <w:pStyle w:val="NormalWeb"/>
        <w:rPr>
          <w:rFonts w:ascii="Microsoft YaHei" w:eastAsia="Microsoft YaHei" w:hAnsi="Microsoft YaHei"/>
          <w:sz w:val="21"/>
          <w:szCs w:val="21"/>
        </w:rPr>
      </w:pPr>
      <w:r w:rsidRPr="007B32FF">
        <w:rPr>
          <w:rFonts w:ascii="Microsoft YaHei" w:eastAsia="Microsoft YaHei" w:hAnsi="Microsoft YaHei" w:hint="eastAsia"/>
          <w:sz w:val="21"/>
          <w:szCs w:val="21"/>
        </w:rPr>
        <w:t>公海</w:t>
      </w:r>
    </w:p>
    <w:p w14:paraId="3B19FB96" w14:textId="77777777" w:rsidR="007B32FF" w:rsidRPr="007B32FF" w:rsidRDefault="007B32FF" w:rsidP="007B32FF">
      <w:pPr>
        <w:pStyle w:val="NormalWeb"/>
        <w:rPr>
          <w:rFonts w:ascii="Microsoft YaHei" w:eastAsia="Microsoft YaHei" w:hAnsi="Microsoft YaHei"/>
          <w:sz w:val="21"/>
          <w:szCs w:val="21"/>
        </w:rPr>
      </w:pPr>
      <w:r w:rsidRPr="007B32FF">
        <w:rPr>
          <w:rFonts w:ascii="Microsoft YaHei" w:eastAsia="Microsoft YaHei" w:hAnsi="Microsoft YaHei"/>
          <w:sz w:val="21"/>
          <w:szCs w:val="21"/>
        </w:rPr>
        <w:t>39% OF GLOBAL OCEAN</w:t>
      </w:r>
    </w:p>
    <w:p w14:paraId="6ED57DC9" w14:textId="77777777" w:rsidR="007B32FF" w:rsidRPr="007B32FF" w:rsidRDefault="007B32FF" w:rsidP="007B32FF">
      <w:pPr>
        <w:pStyle w:val="NormalWeb"/>
        <w:rPr>
          <w:rFonts w:ascii="Microsoft YaHei" w:eastAsia="Microsoft YaHei" w:hAnsi="Microsoft YaHei"/>
          <w:sz w:val="21"/>
          <w:szCs w:val="21"/>
        </w:rPr>
      </w:pPr>
      <w:r w:rsidRPr="007B32FF">
        <w:rPr>
          <w:rFonts w:ascii="Microsoft YaHei" w:eastAsia="Microsoft YaHei" w:hAnsi="Microsoft YaHei" w:hint="eastAsia"/>
          <w:sz w:val="21"/>
          <w:szCs w:val="21"/>
        </w:rPr>
        <w:t>占全球海洋面积的 39%</w:t>
      </w:r>
    </w:p>
    <w:p w14:paraId="0F476F20" w14:textId="77777777" w:rsidR="007B32FF" w:rsidRPr="007B32FF" w:rsidRDefault="007B32FF" w:rsidP="007B32FF">
      <w:pPr>
        <w:pStyle w:val="NormalWeb"/>
        <w:rPr>
          <w:rFonts w:ascii="Microsoft YaHei" w:eastAsia="Microsoft YaHei" w:hAnsi="Microsoft YaHei"/>
          <w:sz w:val="21"/>
          <w:szCs w:val="21"/>
        </w:rPr>
      </w:pPr>
      <w:r w:rsidRPr="007B32FF">
        <w:rPr>
          <w:rFonts w:ascii="Microsoft YaHei" w:eastAsia="Microsoft YaHei" w:hAnsi="Microsoft YaHei"/>
          <w:sz w:val="21"/>
          <w:szCs w:val="21"/>
        </w:rPr>
        <w:lastRenderedPageBreak/>
        <w:t>61% OF GLOBAL OCEAN</w:t>
      </w:r>
    </w:p>
    <w:p w14:paraId="427ECFB4" w14:textId="77777777" w:rsidR="007B32FF" w:rsidRPr="007B32FF" w:rsidRDefault="007B32FF" w:rsidP="007B32FF">
      <w:pPr>
        <w:pStyle w:val="NormalWeb"/>
        <w:rPr>
          <w:rFonts w:ascii="Microsoft YaHei" w:eastAsia="Microsoft YaHei" w:hAnsi="Microsoft YaHei"/>
          <w:sz w:val="21"/>
          <w:szCs w:val="21"/>
        </w:rPr>
      </w:pPr>
      <w:r w:rsidRPr="007B32FF">
        <w:rPr>
          <w:rFonts w:ascii="Microsoft YaHei" w:eastAsia="Microsoft YaHei" w:hAnsi="Microsoft YaHei" w:hint="eastAsia"/>
          <w:sz w:val="21"/>
          <w:szCs w:val="21"/>
        </w:rPr>
        <w:t>占全球海洋面积的 61%</w:t>
      </w:r>
    </w:p>
    <w:p w14:paraId="15F30542" w14:textId="77777777" w:rsidR="007B32FF" w:rsidRPr="007B32FF" w:rsidRDefault="007B32FF" w:rsidP="007B32FF">
      <w:pPr>
        <w:pStyle w:val="NormalWeb"/>
        <w:rPr>
          <w:rFonts w:ascii="Microsoft YaHei" w:eastAsia="Microsoft YaHei" w:hAnsi="Microsoft YaHei"/>
          <w:sz w:val="21"/>
          <w:szCs w:val="21"/>
        </w:rPr>
      </w:pPr>
      <w:r w:rsidRPr="007B32FF">
        <w:rPr>
          <w:rFonts w:ascii="Microsoft YaHei" w:eastAsia="Microsoft YaHei" w:hAnsi="Microsoft YaHei"/>
          <w:sz w:val="21"/>
          <w:szCs w:val="21"/>
        </w:rPr>
        <w:t>Effective protection</w:t>
      </w:r>
    </w:p>
    <w:p w14:paraId="271D78CA" w14:textId="77777777" w:rsidR="007B32FF" w:rsidRPr="007B32FF" w:rsidRDefault="007B32FF" w:rsidP="007B32FF">
      <w:pPr>
        <w:pStyle w:val="NormalWeb"/>
        <w:rPr>
          <w:rFonts w:ascii="Microsoft YaHei" w:eastAsia="Microsoft YaHei" w:hAnsi="Microsoft YaHei"/>
          <w:sz w:val="21"/>
          <w:szCs w:val="21"/>
        </w:rPr>
      </w:pPr>
      <w:r w:rsidRPr="007B32FF">
        <w:rPr>
          <w:rFonts w:ascii="Microsoft YaHei" w:eastAsia="Microsoft YaHei" w:hAnsi="Microsoft YaHei" w:hint="eastAsia"/>
          <w:sz w:val="21"/>
          <w:szCs w:val="21"/>
        </w:rPr>
        <w:t>有效保护</w:t>
      </w:r>
    </w:p>
    <w:p w14:paraId="30AF9F9F" w14:textId="77777777" w:rsidR="007B32FF" w:rsidRPr="007B32FF" w:rsidRDefault="007B32FF" w:rsidP="007B32FF">
      <w:pPr>
        <w:pStyle w:val="NormalWeb"/>
        <w:rPr>
          <w:rFonts w:ascii="Microsoft YaHei" w:eastAsia="Microsoft YaHei" w:hAnsi="Microsoft YaHei"/>
          <w:sz w:val="21"/>
          <w:szCs w:val="21"/>
        </w:rPr>
      </w:pPr>
      <w:r w:rsidRPr="007B32FF">
        <w:rPr>
          <w:rFonts w:ascii="Microsoft YaHei" w:eastAsia="Microsoft YaHei" w:hAnsi="Microsoft YaHei"/>
          <w:sz w:val="21"/>
          <w:szCs w:val="21"/>
        </w:rPr>
        <w:t>Reported but not effectively protected</w:t>
      </w:r>
    </w:p>
    <w:p w14:paraId="5C8B601D" w14:textId="77777777" w:rsidR="007B32FF" w:rsidRPr="007B32FF" w:rsidRDefault="007B32FF" w:rsidP="007B32FF">
      <w:pPr>
        <w:pStyle w:val="NormalWeb"/>
        <w:rPr>
          <w:rFonts w:ascii="Microsoft YaHei" w:eastAsia="Microsoft YaHei" w:hAnsi="Microsoft YaHei"/>
          <w:sz w:val="21"/>
          <w:szCs w:val="21"/>
        </w:rPr>
      </w:pPr>
      <w:r w:rsidRPr="007B32FF">
        <w:rPr>
          <w:rFonts w:ascii="Microsoft YaHei" w:eastAsia="Microsoft YaHei" w:hAnsi="Microsoft YaHei" w:hint="eastAsia"/>
          <w:sz w:val="21"/>
          <w:szCs w:val="21"/>
        </w:rPr>
        <w:t>已上报但未得到有效保护</w:t>
      </w:r>
    </w:p>
    <w:p w14:paraId="69F33211" w14:textId="77777777" w:rsidR="007B32FF" w:rsidRPr="007B32FF" w:rsidRDefault="007B32FF" w:rsidP="007B32FF">
      <w:pPr>
        <w:pStyle w:val="NormalWeb"/>
        <w:rPr>
          <w:rFonts w:ascii="Microsoft YaHei" w:eastAsia="Microsoft YaHei" w:hAnsi="Microsoft YaHei"/>
          <w:sz w:val="21"/>
          <w:szCs w:val="21"/>
        </w:rPr>
      </w:pPr>
      <w:r w:rsidRPr="007B32FF">
        <w:rPr>
          <w:rFonts w:ascii="Microsoft YaHei" w:eastAsia="Microsoft YaHei" w:hAnsi="Microsoft YaHei"/>
          <w:sz w:val="21"/>
          <w:szCs w:val="21"/>
        </w:rPr>
        <w:t>Remaining to 30% target</w:t>
      </w:r>
    </w:p>
    <w:p w14:paraId="31D4A7D8" w14:textId="77777777" w:rsidR="007B32FF" w:rsidRPr="007B32FF" w:rsidRDefault="007B32FF" w:rsidP="007B32FF">
      <w:pPr>
        <w:pStyle w:val="NormalWeb"/>
        <w:rPr>
          <w:rFonts w:ascii="Microsoft YaHei" w:eastAsia="Microsoft YaHei" w:hAnsi="Microsoft YaHei"/>
          <w:sz w:val="21"/>
          <w:szCs w:val="21"/>
        </w:rPr>
      </w:pPr>
      <w:r w:rsidRPr="007B32FF">
        <w:rPr>
          <w:rFonts w:ascii="Microsoft YaHei" w:eastAsia="Microsoft YaHei" w:hAnsi="Microsoft YaHei" w:hint="eastAsia"/>
          <w:sz w:val="21"/>
          <w:szCs w:val="21"/>
        </w:rPr>
        <w:t>距 30% 目标仍需完成的部分</w:t>
      </w:r>
    </w:p>
    <w:p w14:paraId="4637D200" w14:textId="77777777" w:rsidR="007B32FF" w:rsidRPr="007B32FF" w:rsidRDefault="007B32FF" w:rsidP="007B32FF">
      <w:pPr>
        <w:pStyle w:val="NormalWeb"/>
        <w:rPr>
          <w:rFonts w:ascii="Microsoft YaHei" w:eastAsia="Microsoft YaHei" w:hAnsi="Microsoft YaHei"/>
          <w:sz w:val="21"/>
          <w:szCs w:val="21"/>
        </w:rPr>
      </w:pPr>
      <w:r w:rsidRPr="007B32FF">
        <w:rPr>
          <w:rFonts w:ascii="Microsoft YaHei" w:eastAsia="Microsoft YaHei" w:hAnsi="Microsoft YaHei"/>
          <w:sz w:val="21"/>
          <w:szCs w:val="21"/>
        </w:rPr>
        <w:t>Outside of 30% target</w:t>
      </w:r>
    </w:p>
    <w:p w14:paraId="66801D3E" w14:textId="77777777" w:rsidR="00A02173" w:rsidRPr="00A02173" w:rsidRDefault="007B32FF" w:rsidP="007B32FF">
      <w:pPr>
        <w:pStyle w:val="NormalWeb"/>
        <w:rPr>
          <w:rFonts w:ascii="Microsoft YaHei" w:eastAsia="Microsoft YaHei" w:hAnsi="Microsoft YaHei"/>
          <w:sz w:val="21"/>
          <w:szCs w:val="21"/>
        </w:rPr>
      </w:pPr>
      <w:r w:rsidRPr="007B32FF">
        <w:rPr>
          <w:rFonts w:ascii="Microsoft YaHei" w:eastAsia="Microsoft YaHei" w:hAnsi="Microsoft YaHei" w:hint="eastAsia"/>
          <w:sz w:val="21"/>
          <w:szCs w:val="21"/>
        </w:rPr>
        <w:t>超出 30% 目标范围的区域</w:t>
      </w:r>
    </w:p>
    <w:p w14:paraId="5BEECC28" w14:textId="77777777" w:rsidR="000A2FA5" w:rsidRPr="00A02173" w:rsidRDefault="00B433AA" w:rsidP="006F77EC">
      <w:pPr>
        <w:pStyle w:val="NormalWeb"/>
        <w:rPr>
          <w:rFonts w:ascii="Microsoft YaHei" w:eastAsia="Microsoft YaHei" w:hAnsi="Microsoft YaHei"/>
          <w:sz w:val="21"/>
          <w:szCs w:val="21"/>
        </w:rPr>
      </w:pPr>
      <w:r w:rsidRPr="00010B41">
        <w:rPr>
          <w:rFonts w:ascii="Microsoft YaHei" w:eastAsia="Microsoft YaHei" w:hAnsi="Microsoft YaHei" w:hint="eastAsia"/>
          <w:b/>
          <w:sz w:val="21"/>
          <w:szCs w:val="21"/>
        </w:rPr>
        <w:t>各国实践表明，有效保护具备可行性，但仅划定保护区远远不足。</w:t>
      </w:r>
      <w:r w:rsidRPr="00A02173">
        <w:rPr>
          <w:rFonts w:ascii="Microsoft YaHei" w:eastAsia="Microsoft YaHei" w:hAnsi="Microsoft YaHei" w:hint="eastAsia"/>
          <w:sz w:val="21"/>
          <w:szCs w:val="21"/>
        </w:rPr>
        <w:t>智利、帕劳及其他地区的案例证明，海洋保护若得到有效治理、长期资金、社区主导、执法与监测的支持，便能够取得成效。</w:t>
      </w:r>
    </w:p>
    <w:p w14:paraId="731B054D" w14:textId="1019E0EA" w:rsidR="00B433AA" w:rsidRPr="00A02173" w:rsidRDefault="00B433AA" w:rsidP="006F77EC">
      <w:pPr>
        <w:pStyle w:val="NormalWeb"/>
        <w:rPr>
          <w:rFonts w:ascii="Microsoft YaHei" w:eastAsia="Microsoft YaHei" w:hAnsi="Microsoft YaHei"/>
          <w:sz w:val="21"/>
          <w:szCs w:val="21"/>
        </w:rPr>
      </w:pPr>
      <w:r w:rsidRPr="00010B41">
        <w:rPr>
          <w:rFonts w:ascii="Microsoft YaHei" w:eastAsia="Microsoft YaHei" w:hAnsi="Microsoft YaHei" w:hint="eastAsia"/>
          <w:b/>
          <w:sz w:val="21"/>
          <w:szCs w:val="21"/>
        </w:rPr>
        <w:t>目前</w:t>
      </w:r>
      <w:r w:rsidR="007B32FF">
        <w:rPr>
          <w:rFonts w:ascii="Microsoft YaHei" w:eastAsia="Microsoft YaHei" w:hAnsi="Microsoft YaHei" w:hint="eastAsia"/>
          <w:b/>
          <w:sz w:val="21"/>
          <w:szCs w:val="21"/>
        </w:rPr>
        <w:t>，近半数</w:t>
      </w:r>
      <w:r w:rsidRPr="00010B41">
        <w:rPr>
          <w:rFonts w:ascii="Microsoft YaHei" w:eastAsia="Microsoft YaHei" w:hAnsi="Microsoft YaHei" w:hint="eastAsia"/>
          <w:b/>
          <w:sz w:val="21"/>
          <w:szCs w:val="21"/>
        </w:rPr>
        <w:t>的沿海国家已制定量化的 2030 年国家海洋保护目标，但目标承载的保护愿景，不仅要落地实施，更要实现超出目标预期的管护成效。</w:t>
      </w:r>
      <w:r w:rsidRPr="00A02173">
        <w:rPr>
          <w:rFonts w:ascii="Microsoft YaHei" w:eastAsia="Microsoft YaHei" w:hAnsi="Microsoft YaHei" w:hint="eastAsia"/>
          <w:sz w:val="21"/>
          <w:szCs w:val="21"/>
        </w:rPr>
        <w:t xml:space="preserve">依据各国现有目标测算，至 2030 年，各国领海保护占比有望达到 </w:t>
      </w:r>
      <w:r w:rsidR="00E32517">
        <w:rPr>
          <w:lang w:val="en-GB"/>
        </w:rPr>
        <w:t>[</w:t>
      </w:r>
      <w:r w:rsidR="007B32FF">
        <w:rPr>
          <w:lang w:val="en-GB"/>
        </w:rPr>
        <w:t>26</w:t>
      </w:r>
      <w:r w:rsidR="00E32517">
        <w:rPr>
          <w:lang w:val="en-GB"/>
        </w:rPr>
        <w:t>]%</w:t>
      </w:r>
      <w:r w:rsidRPr="00A02173">
        <w:rPr>
          <w:rFonts w:ascii="Microsoft YaHei" w:eastAsia="Microsoft YaHei" w:hAnsi="Microsoft YaHei" w:hint="eastAsia"/>
          <w:sz w:val="21"/>
          <w:szCs w:val="21"/>
        </w:rPr>
        <w:t>，但不少国家尚未将上述承诺转化为有效保</w:t>
      </w:r>
      <w:r w:rsidRPr="00A02173">
        <w:rPr>
          <w:rFonts w:ascii="Microsoft YaHei" w:eastAsia="Microsoft YaHei" w:hAnsi="Microsoft YaHei" w:hint="eastAsia"/>
          <w:sz w:val="21"/>
          <w:szCs w:val="21"/>
        </w:rPr>
        <w:lastRenderedPageBreak/>
        <w:t>护。在设定 2030 年量化目标的国家当中，四分之一尚未对本国任何海域开展保护或养护；近半数国家的海域保护率仅为 5% 及以下。</w:t>
      </w:r>
      <w:r w:rsidR="006A4573">
        <w:rPr>
          <w:rStyle w:val="FootnoteReference"/>
          <w:rFonts w:ascii="Microsoft YaHei" w:eastAsia="Microsoft YaHei" w:hAnsi="Microsoft YaHei"/>
          <w:sz w:val="21"/>
          <w:szCs w:val="21"/>
        </w:rPr>
        <w:footnoteReference w:id="3"/>
      </w:r>
    </w:p>
    <w:p w14:paraId="6EA754F4" w14:textId="77777777" w:rsidR="000A2FA5" w:rsidRPr="00A02173" w:rsidRDefault="000A2FA5" w:rsidP="006F77EC">
      <w:pPr>
        <w:pStyle w:val="NormalWeb"/>
        <w:rPr>
          <w:rFonts w:ascii="Microsoft YaHei" w:eastAsia="Microsoft YaHei" w:hAnsi="Microsoft YaHei"/>
          <w:sz w:val="21"/>
          <w:szCs w:val="21"/>
        </w:rPr>
      </w:pPr>
      <w:r w:rsidRPr="00A02173">
        <w:rPr>
          <w:rFonts w:ascii="Microsoft YaHei" w:eastAsia="Microsoft YaHei" w:hAnsi="Microsoft YaHei"/>
          <w:noProof/>
          <w:sz w:val="21"/>
          <w:szCs w:val="21"/>
        </w:rPr>
        <w:drawing>
          <wp:inline distT="0" distB="0" distL="0" distR="0" wp14:anchorId="02B85DAA" wp14:editId="75EDEDB0">
            <wp:extent cx="5274310" cy="2441007"/>
            <wp:effectExtent l="0" t="0" r="2540" b="0"/>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74310" cy="2441007"/>
                    </a:xfrm>
                    <a:prstGeom prst="rect">
                      <a:avLst/>
                    </a:prstGeom>
                    <a:noFill/>
                    <a:ln>
                      <a:noFill/>
                    </a:ln>
                  </pic:spPr>
                </pic:pic>
              </a:graphicData>
            </a:graphic>
          </wp:inline>
        </w:drawing>
      </w:r>
    </w:p>
    <w:p w14:paraId="247309C1" w14:textId="77777777" w:rsidR="00A02173" w:rsidRPr="00D31833" w:rsidRDefault="00A02173" w:rsidP="006F77EC">
      <w:pPr>
        <w:pStyle w:val="NormalWeb"/>
        <w:rPr>
          <w:rFonts w:ascii="Microsoft YaHei" w:eastAsia="Microsoft YaHei" w:hAnsi="Microsoft YaHei"/>
          <w:sz w:val="21"/>
          <w:szCs w:val="21"/>
        </w:rPr>
      </w:pPr>
      <w:r w:rsidRPr="00D31833">
        <w:rPr>
          <w:rFonts w:ascii="Microsoft YaHei" w:eastAsia="Microsoft YaHei" w:hAnsi="Microsoft YaHei"/>
          <w:sz w:val="21"/>
          <w:szCs w:val="21"/>
        </w:rPr>
        <w:t>AMBITION ON OCEAN PROTECTION IS RISING, BUT IMPLEMENTATION AND FINANCING ARE NOT KEEPING PACE</w:t>
      </w:r>
    </w:p>
    <w:p w14:paraId="6C4A075A" w14:textId="77777777" w:rsidR="00A02173" w:rsidRPr="00D31833" w:rsidRDefault="00A02173" w:rsidP="006F77EC">
      <w:pPr>
        <w:pStyle w:val="NormalWeb"/>
        <w:rPr>
          <w:rFonts w:ascii="Microsoft YaHei" w:eastAsia="Microsoft YaHei" w:hAnsi="Microsoft YaHei"/>
          <w:sz w:val="21"/>
          <w:szCs w:val="21"/>
        </w:rPr>
      </w:pPr>
      <w:r w:rsidRPr="00D31833">
        <w:rPr>
          <w:rFonts w:ascii="Microsoft YaHei" w:eastAsia="Microsoft YaHei" w:hAnsi="Microsoft YaHei" w:hint="eastAsia"/>
          <w:sz w:val="21"/>
          <w:szCs w:val="21"/>
        </w:rPr>
        <w:t>海洋保护的目标雄心不断提升，但落实行动与资金保障未能同步跟进</w:t>
      </w:r>
    </w:p>
    <w:p w14:paraId="6F090A84" w14:textId="77777777" w:rsidR="00010B41" w:rsidRPr="00D31833" w:rsidRDefault="00010B41" w:rsidP="006F77EC">
      <w:pPr>
        <w:pStyle w:val="NormalWeb"/>
        <w:rPr>
          <w:rFonts w:ascii="Microsoft YaHei" w:eastAsia="Microsoft YaHei" w:hAnsi="Microsoft YaHei"/>
          <w:sz w:val="21"/>
          <w:szCs w:val="21"/>
        </w:rPr>
      </w:pPr>
    </w:p>
    <w:p w14:paraId="48E56FDA" w14:textId="77777777" w:rsidR="00A02173" w:rsidRPr="00D31833" w:rsidRDefault="00A02173" w:rsidP="006F77EC">
      <w:pPr>
        <w:pStyle w:val="NormalWeb"/>
        <w:rPr>
          <w:rFonts w:ascii="Microsoft YaHei" w:eastAsia="Microsoft YaHei" w:hAnsi="Microsoft YaHei"/>
          <w:sz w:val="21"/>
          <w:szCs w:val="21"/>
        </w:rPr>
      </w:pPr>
      <w:r w:rsidRPr="00D31833">
        <w:rPr>
          <w:rFonts w:ascii="Microsoft YaHei" w:eastAsia="Microsoft YaHei" w:hAnsi="Microsoft YaHei"/>
          <w:sz w:val="21"/>
          <w:szCs w:val="21"/>
        </w:rPr>
        <w:t>Ocean Protection Gap dashboard</w:t>
      </w:r>
    </w:p>
    <w:p w14:paraId="2500C874" w14:textId="731FA53F" w:rsidR="00A02173" w:rsidRPr="00D31833" w:rsidRDefault="007B32FF" w:rsidP="006F77EC">
      <w:pPr>
        <w:pStyle w:val="NormalWeb"/>
        <w:rPr>
          <w:rFonts w:ascii="Microsoft YaHei" w:eastAsia="Microsoft YaHei" w:hAnsi="Microsoft YaHei"/>
          <w:sz w:val="21"/>
          <w:szCs w:val="21"/>
        </w:rPr>
      </w:pPr>
      <w:r w:rsidRPr="00D31833">
        <w:rPr>
          <w:rFonts w:ascii="Microsoft YaHei" w:eastAsia="Microsoft YaHei" w:hAnsi="Microsoft YaHei" w:hint="eastAsia"/>
          <w:sz w:val="21"/>
          <w:szCs w:val="21"/>
        </w:rPr>
        <w:t>图表</w:t>
      </w:r>
    </w:p>
    <w:p w14:paraId="2A16BDD8" w14:textId="77777777" w:rsidR="00010B41" w:rsidRPr="00D31833" w:rsidRDefault="00010B41" w:rsidP="006F77EC">
      <w:pPr>
        <w:pStyle w:val="NormalWeb"/>
        <w:rPr>
          <w:rFonts w:ascii="Microsoft YaHei" w:eastAsia="Microsoft YaHei" w:hAnsi="Microsoft YaHei"/>
          <w:sz w:val="21"/>
          <w:szCs w:val="21"/>
        </w:rPr>
      </w:pPr>
    </w:p>
    <w:p w14:paraId="457DC7AF" w14:textId="77777777" w:rsidR="00A02173" w:rsidRPr="00D31833" w:rsidRDefault="00A02173" w:rsidP="006F77EC">
      <w:pPr>
        <w:pStyle w:val="NormalWeb"/>
        <w:rPr>
          <w:rFonts w:ascii="Microsoft YaHei" w:eastAsia="Microsoft YaHei" w:hAnsi="Microsoft YaHei"/>
          <w:sz w:val="21"/>
          <w:szCs w:val="21"/>
        </w:rPr>
      </w:pPr>
      <w:r w:rsidRPr="00D31833">
        <w:rPr>
          <w:rFonts w:ascii="Microsoft YaHei" w:eastAsia="Microsoft YaHei" w:hAnsi="Microsoft YaHei"/>
          <w:sz w:val="21"/>
          <w:szCs w:val="21"/>
        </w:rPr>
        <w:t>Annual progress against the ambition, implementation and finance elements of the ocean protection gap</w:t>
      </w:r>
    </w:p>
    <w:p w14:paraId="0562519B" w14:textId="77777777" w:rsidR="00A02173" w:rsidRPr="00D31833" w:rsidRDefault="00A02173" w:rsidP="006F77EC">
      <w:pPr>
        <w:pStyle w:val="NormalWeb"/>
        <w:rPr>
          <w:rFonts w:ascii="Microsoft YaHei" w:eastAsia="Microsoft YaHei" w:hAnsi="Microsoft YaHei"/>
          <w:sz w:val="21"/>
          <w:szCs w:val="21"/>
        </w:rPr>
      </w:pPr>
      <w:r w:rsidRPr="00D31833">
        <w:rPr>
          <w:rFonts w:ascii="Microsoft YaHei" w:eastAsia="Microsoft YaHei" w:hAnsi="Microsoft YaHei" w:hint="eastAsia"/>
          <w:sz w:val="21"/>
          <w:szCs w:val="21"/>
        </w:rPr>
        <w:lastRenderedPageBreak/>
        <w:t>海洋保护差距中，目标雄心、落实行动与资金维度的年度进展</w:t>
      </w:r>
    </w:p>
    <w:p w14:paraId="27E1504C" w14:textId="77777777" w:rsidR="00010B41" w:rsidRPr="00D31833" w:rsidRDefault="00010B41" w:rsidP="006F77EC">
      <w:pPr>
        <w:pStyle w:val="NormalWeb"/>
        <w:rPr>
          <w:rFonts w:ascii="Microsoft YaHei" w:eastAsia="Microsoft YaHei" w:hAnsi="Microsoft YaHei"/>
          <w:sz w:val="21"/>
          <w:szCs w:val="21"/>
        </w:rPr>
      </w:pPr>
    </w:p>
    <w:p w14:paraId="09D234CD" w14:textId="77777777" w:rsidR="00A02173" w:rsidRPr="00D31833" w:rsidRDefault="00A02173" w:rsidP="006F77EC">
      <w:pPr>
        <w:pStyle w:val="NormalWeb"/>
        <w:rPr>
          <w:rFonts w:ascii="Microsoft YaHei" w:eastAsia="Microsoft YaHei" w:hAnsi="Microsoft YaHei"/>
          <w:sz w:val="21"/>
          <w:szCs w:val="21"/>
        </w:rPr>
      </w:pPr>
      <w:r w:rsidRPr="00D31833">
        <w:rPr>
          <w:rFonts w:ascii="Microsoft YaHei" w:eastAsia="Microsoft YaHei" w:hAnsi="Microsoft YaHei"/>
          <w:sz w:val="21"/>
          <w:szCs w:val="21"/>
        </w:rPr>
        <w:t>2025 baseline</w:t>
      </w:r>
    </w:p>
    <w:p w14:paraId="604050FF" w14:textId="77777777" w:rsidR="00A02173" w:rsidRPr="00D31833" w:rsidRDefault="00A02173" w:rsidP="006F77EC">
      <w:pPr>
        <w:pStyle w:val="NormalWeb"/>
        <w:rPr>
          <w:rFonts w:ascii="Microsoft YaHei" w:eastAsia="Microsoft YaHei" w:hAnsi="Microsoft YaHei"/>
          <w:sz w:val="21"/>
          <w:szCs w:val="21"/>
        </w:rPr>
      </w:pPr>
      <w:r w:rsidRPr="00D31833">
        <w:rPr>
          <w:rFonts w:ascii="Microsoft YaHei" w:eastAsia="Microsoft YaHei" w:hAnsi="Microsoft YaHei" w:hint="eastAsia"/>
          <w:sz w:val="21"/>
          <w:szCs w:val="21"/>
        </w:rPr>
        <w:t>2025 年基准值</w:t>
      </w:r>
    </w:p>
    <w:p w14:paraId="1E702D24" w14:textId="77777777" w:rsidR="00010B41" w:rsidRPr="00D31833" w:rsidRDefault="00010B41" w:rsidP="006F77EC">
      <w:pPr>
        <w:pStyle w:val="NormalWeb"/>
        <w:rPr>
          <w:rFonts w:ascii="Microsoft YaHei" w:eastAsia="Microsoft YaHei" w:hAnsi="Microsoft YaHei"/>
          <w:sz w:val="21"/>
          <w:szCs w:val="21"/>
        </w:rPr>
      </w:pPr>
    </w:p>
    <w:p w14:paraId="50808423" w14:textId="77777777" w:rsidR="00A02173" w:rsidRPr="00D31833" w:rsidRDefault="00A02173" w:rsidP="006F77EC">
      <w:pPr>
        <w:pStyle w:val="NormalWeb"/>
        <w:rPr>
          <w:rFonts w:ascii="Microsoft YaHei" w:eastAsia="Microsoft YaHei" w:hAnsi="Microsoft YaHei"/>
          <w:sz w:val="21"/>
          <w:szCs w:val="21"/>
        </w:rPr>
      </w:pPr>
      <w:r w:rsidRPr="00D31833">
        <w:rPr>
          <w:rFonts w:ascii="Microsoft YaHei" w:eastAsia="Microsoft YaHei" w:hAnsi="Microsoft YaHei"/>
          <w:sz w:val="21"/>
          <w:szCs w:val="21"/>
        </w:rPr>
        <w:t>Progress since 2025</w:t>
      </w:r>
    </w:p>
    <w:p w14:paraId="6D5A062F" w14:textId="77777777" w:rsidR="00A02173" w:rsidRPr="00D31833" w:rsidRDefault="00A02173" w:rsidP="006F77EC">
      <w:pPr>
        <w:pStyle w:val="NormalWeb"/>
        <w:rPr>
          <w:rFonts w:ascii="Microsoft YaHei" w:eastAsia="Microsoft YaHei" w:hAnsi="Microsoft YaHei"/>
          <w:sz w:val="21"/>
          <w:szCs w:val="21"/>
        </w:rPr>
      </w:pPr>
      <w:r w:rsidRPr="00D31833">
        <w:rPr>
          <w:rFonts w:ascii="Microsoft YaHei" w:eastAsia="Microsoft YaHei" w:hAnsi="Microsoft YaHei" w:hint="eastAsia"/>
          <w:sz w:val="21"/>
          <w:szCs w:val="21"/>
        </w:rPr>
        <w:t>2025 年以来新增进展</w:t>
      </w:r>
    </w:p>
    <w:p w14:paraId="31AC2040" w14:textId="77777777" w:rsidR="00010B41" w:rsidRPr="00D31833" w:rsidRDefault="00010B41" w:rsidP="006F77EC">
      <w:pPr>
        <w:pStyle w:val="NormalWeb"/>
        <w:rPr>
          <w:rFonts w:ascii="Microsoft YaHei" w:eastAsia="Microsoft YaHei" w:hAnsi="Microsoft YaHei"/>
          <w:sz w:val="21"/>
          <w:szCs w:val="21"/>
        </w:rPr>
      </w:pPr>
    </w:p>
    <w:p w14:paraId="335E15BC" w14:textId="77777777" w:rsidR="00A02173" w:rsidRPr="00D31833" w:rsidRDefault="00A02173" w:rsidP="006F77EC">
      <w:pPr>
        <w:pStyle w:val="NormalWeb"/>
        <w:rPr>
          <w:rFonts w:ascii="Microsoft YaHei" w:eastAsia="Microsoft YaHei" w:hAnsi="Microsoft YaHei"/>
          <w:sz w:val="21"/>
          <w:szCs w:val="21"/>
        </w:rPr>
      </w:pPr>
      <w:r w:rsidRPr="00D31833">
        <w:rPr>
          <w:rFonts w:ascii="Microsoft YaHei" w:eastAsia="Microsoft YaHei" w:hAnsi="Microsoft YaHei"/>
          <w:sz w:val="21"/>
          <w:szCs w:val="21"/>
        </w:rPr>
        <w:t>Gap to 2030</w:t>
      </w:r>
    </w:p>
    <w:p w14:paraId="3B74A902" w14:textId="77777777" w:rsidR="00A02173" w:rsidRPr="00D31833" w:rsidRDefault="00A02173" w:rsidP="006F77EC">
      <w:pPr>
        <w:pStyle w:val="NormalWeb"/>
        <w:rPr>
          <w:rFonts w:ascii="Microsoft YaHei" w:eastAsia="Microsoft YaHei" w:hAnsi="Microsoft YaHei"/>
          <w:sz w:val="21"/>
          <w:szCs w:val="21"/>
        </w:rPr>
      </w:pPr>
      <w:r w:rsidRPr="00D31833">
        <w:rPr>
          <w:rFonts w:ascii="Microsoft YaHei" w:eastAsia="Microsoft YaHei" w:hAnsi="Microsoft YaHei" w:hint="eastAsia"/>
          <w:sz w:val="21"/>
          <w:szCs w:val="21"/>
        </w:rPr>
        <w:t>距 2030 年目标缺口</w:t>
      </w:r>
    </w:p>
    <w:p w14:paraId="05849828" w14:textId="77777777" w:rsidR="00010B41" w:rsidRPr="00D31833" w:rsidRDefault="00010B41" w:rsidP="006F77EC">
      <w:pPr>
        <w:pStyle w:val="NormalWeb"/>
        <w:rPr>
          <w:rFonts w:ascii="Microsoft YaHei" w:eastAsia="Microsoft YaHei" w:hAnsi="Microsoft YaHei"/>
          <w:sz w:val="21"/>
          <w:szCs w:val="21"/>
        </w:rPr>
      </w:pPr>
    </w:p>
    <w:p w14:paraId="4ACDF59F" w14:textId="77777777" w:rsidR="00A02173" w:rsidRPr="00D31833" w:rsidRDefault="00A02173" w:rsidP="006F77EC">
      <w:pPr>
        <w:pStyle w:val="NormalWeb"/>
        <w:rPr>
          <w:rFonts w:ascii="Microsoft YaHei" w:eastAsia="Microsoft YaHei" w:hAnsi="Microsoft YaHei"/>
          <w:sz w:val="21"/>
          <w:szCs w:val="21"/>
        </w:rPr>
      </w:pPr>
      <w:r w:rsidRPr="00D31833">
        <w:rPr>
          <w:rFonts w:ascii="Microsoft YaHei" w:eastAsia="Microsoft YaHei" w:hAnsi="Microsoft YaHei"/>
          <w:sz w:val="21"/>
          <w:szCs w:val="21"/>
        </w:rPr>
        <w:t>Countries with targets (CBD Database)</w:t>
      </w:r>
    </w:p>
    <w:p w14:paraId="5A54AC5A" w14:textId="77777777" w:rsidR="00A02173" w:rsidRPr="00D31833" w:rsidRDefault="00A02173" w:rsidP="006F77EC">
      <w:pPr>
        <w:pStyle w:val="NormalWeb"/>
        <w:rPr>
          <w:rFonts w:ascii="Microsoft YaHei" w:eastAsia="Microsoft YaHei" w:hAnsi="Microsoft YaHei"/>
          <w:sz w:val="21"/>
          <w:szCs w:val="21"/>
        </w:rPr>
      </w:pPr>
      <w:r w:rsidRPr="00D31833">
        <w:rPr>
          <w:rFonts w:ascii="Microsoft YaHei" w:eastAsia="Microsoft YaHei" w:hAnsi="Microsoft YaHei" w:hint="eastAsia"/>
          <w:sz w:val="21"/>
          <w:szCs w:val="21"/>
        </w:rPr>
        <w:t>已制定目标的国家，数据来自《生物多样性公约》数据库</w:t>
      </w:r>
    </w:p>
    <w:p w14:paraId="7D64DF7E" w14:textId="77777777" w:rsidR="00010B41" w:rsidRPr="00D31833" w:rsidRDefault="00010B41" w:rsidP="006F77EC">
      <w:pPr>
        <w:pStyle w:val="NormalWeb"/>
        <w:rPr>
          <w:rFonts w:ascii="Microsoft YaHei" w:eastAsia="Microsoft YaHei" w:hAnsi="Microsoft YaHei"/>
          <w:sz w:val="21"/>
          <w:szCs w:val="21"/>
        </w:rPr>
      </w:pPr>
    </w:p>
    <w:p w14:paraId="21DEED12" w14:textId="77777777" w:rsidR="00A02173" w:rsidRPr="00D31833" w:rsidRDefault="00A02173" w:rsidP="006F77EC">
      <w:pPr>
        <w:pStyle w:val="NormalWeb"/>
        <w:rPr>
          <w:rFonts w:ascii="Microsoft YaHei" w:eastAsia="Microsoft YaHei" w:hAnsi="Microsoft YaHei"/>
          <w:sz w:val="21"/>
          <w:szCs w:val="21"/>
        </w:rPr>
      </w:pPr>
      <w:r w:rsidRPr="00D31833">
        <w:rPr>
          <w:rFonts w:ascii="Microsoft YaHei" w:eastAsia="Microsoft YaHei" w:hAnsi="Microsoft YaHei" w:hint="eastAsia"/>
          <w:sz w:val="21"/>
          <w:szCs w:val="21"/>
        </w:rPr>
        <w:t>49，[+22]，[79] remaining</w:t>
      </w:r>
    </w:p>
    <w:p w14:paraId="00398E9B" w14:textId="77777777" w:rsidR="00A02173" w:rsidRPr="00D31833" w:rsidRDefault="00A02173" w:rsidP="006F77EC">
      <w:pPr>
        <w:pStyle w:val="NormalWeb"/>
        <w:rPr>
          <w:rFonts w:ascii="Microsoft YaHei" w:eastAsia="Microsoft YaHei" w:hAnsi="Microsoft YaHei"/>
          <w:sz w:val="21"/>
          <w:szCs w:val="21"/>
        </w:rPr>
      </w:pPr>
      <w:r w:rsidRPr="00D31833">
        <w:rPr>
          <w:rFonts w:ascii="Microsoft YaHei" w:eastAsia="Microsoft YaHei" w:hAnsi="Microsoft YaHei" w:hint="eastAsia"/>
          <w:sz w:val="21"/>
          <w:szCs w:val="21"/>
        </w:rPr>
        <w:lastRenderedPageBreak/>
        <w:t>49 个，新增 22 个，剩余 79 个待完成</w:t>
      </w:r>
    </w:p>
    <w:p w14:paraId="3B20733A" w14:textId="77777777" w:rsidR="00010B41" w:rsidRPr="00D31833" w:rsidRDefault="00010B41" w:rsidP="006F77EC">
      <w:pPr>
        <w:pStyle w:val="NormalWeb"/>
        <w:rPr>
          <w:rFonts w:ascii="Microsoft YaHei" w:eastAsia="Microsoft YaHei" w:hAnsi="Microsoft YaHei"/>
          <w:sz w:val="21"/>
          <w:szCs w:val="21"/>
        </w:rPr>
      </w:pPr>
    </w:p>
    <w:p w14:paraId="66F14446" w14:textId="77777777" w:rsidR="00A02173" w:rsidRPr="00D31833" w:rsidRDefault="00A02173" w:rsidP="006F77EC">
      <w:pPr>
        <w:pStyle w:val="NormalWeb"/>
        <w:rPr>
          <w:rFonts w:ascii="Microsoft YaHei" w:eastAsia="Microsoft YaHei" w:hAnsi="Microsoft YaHei"/>
          <w:sz w:val="21"/>
          <w:szCs w:val="21"/>
        </w:rPr>
      </w:pPr>
      <w:r w:rsidRPr="00D31833">
        <w:rPr>
          <w:rFonts w:ascii="Microsoft YaHei" w:eastAsia="Microsoft YaHei" w:hAnsi="Microsoft YaHei"/>
          <w:sz w:val="21"/>
          <w:szCs w:val="21"/>
        </w:rPr>
        <w:t>Ocean reported protected (WDPCA)</w:t>
      </w:r>
    </w:p>
    <w:p w14:paraId="50D50F3D" w14:textId="77777777" w:rsidR="00A02173" w:rsidRPr="00D31833" w:rsidRDefault="00644B04" w:rsidP="006F77EC">
      <w:pPr>
        <w:pStyle w:val="NormalWeb"/>
        <w:rPr>
          <w:rFonts w:ascii="Microsoft YaHei" w:eastAsia="Microsoft YaHei" w:hAnsi="Microsoft YaHei"/>
          <w:sz w:val="21"/>
          <w:szCs w:val="21"/>
        </w:rPr>
      </w:pPr>
      <w:r w:rsidRPr="00D31833">
        <w:rPr>
          <w:rFonts w:ascii="Microsoft YaHei" w:eastAsia="Microsoft YaHei" w:hAnsi="Microsoft YaHei" w:hint="eastAsia"/>
          <w:sz w:val="21"/>
          <w:szCs w:val="21"/>
        </w:rPr>
        <w:t>已申报保护的海洋面积（</w:t>
      </w:r>
      <w:r w:rsidR="00A02173" w:rsidRPr="00D31833">
        <w:rPr>
          <w:rFonts w:ascii="Microsoft YaHei" w:eastAsia="Microsoft YaHei" w:hAnsi="Microsoft YaHei" w:hint="eastAsia"/>
          <w:sz w:val="21"/>
          <w:szCs w:val="21"/>
        </w:rPr>
        <w:t>世界保护区数据库</w:t>
      </w:r>
      <w:r w:rsidRPr="00D31833">
        <w:rPr>
          <w:rFonts w:ascii="Microsoft YaHei" w:eastAsia="Microsoft YaHei" w:hAnsi="Microsoft YaHei" w:hint="eastAsia"/>
          <w:sz w:val="21"/>
          <w:szCs w:val="21"/>
        </w:rPr>
        <w:t>）</w:t>
      </w:r>
    </w:p>
    <w:p w14:paraId="18B680E3" w14:textId="77777777" w:rsidR="00010B41" w:rsidRPr="00D31833" w:rsidRDefault="00010B41" w:rsidP="006F77EC">
      <w:pPr>
        <w:pStyle w:val="NormalWeb"/>
        <w:rPr>
          <w:rFonts w:ascii="Microsoft YaHei" w:eastAsia="Microsoft YaHei" w:hAnsi="Microsoft YaHei"/>
          <w:sz w:val="21"/>
          <w:szCs w:val="21"/>
        </w:rPr>
      </w:pPr>
    </w:p>
    <w:p w14:paraId="2C7B4342" w14:textId="77777777" w:rsidR="00A02173" w:rsidRPr="00D31833" w:rsidRDefault="00A02173" w:rsidP="006F77EC">
      <w:pPr>
        <w:pStyle w:val="NormalWeb"/>
        <w:rPr>
          <w:rFonts w:ascii="Microsoft YaHei" w:eastAsia="Microsoft YaHei" w:hAnsi="Microsoft YaHei"/>
          <w:sz w:val="21"/>
          <w:szCs w:val="21"/>
        </w:rPr>
      </w:pPr>
      <w:r w:rsidRPr="00D31833">
        <w:rPr>
          <w:rFonts w:ascii="Microsoft YaHei" w:eastAsia="Microsoft YaHei" w:hAnsi="Microsoft YaHei" w:hint="eastAsia"/>
          <w:sz w:val="21"/>
          <w:szCs w:val="21"/>
        </w:rPr>
        <w:t>8.6%，+1.4%，20% remaining</w:t>
      </w:r>
    </w:p>
    <w:p w14:paraId="0FCFF6B3" w14:textId="77777777" w:rsidR="00A02173" w:rsidRPr="00D31833" w:rsidRDefault="00A02173" w:rsidP="006F77EC">
      <w:pPr>
        <w:pStyle w:val="NormalWeb"/>
        <w:rPr>
          <w:rFonts w:ascii="Microsoft YaHei" w:eastAsia="Microsoft YaHei" w:hAnsi="Microsoft YaHei"/>
          <w:sz w:val="21"/>
          <w:szCs w:val="21"/>
        </w:rPr>
      </w:pPr>
      <w:r w:rsidRPr="00D31833">
        <w:rPr>
          <w:rFonts w:ascii="Microsoft YaHei" w:eastAsia="Microsoft YaHei" w:hAnsi="Microsoft YaHei" w:hint="eastAsia"/>
          <w:sz w:val="21"/>
          <w:szCs w:val="21"/>
        </w:rPr>
        <w:t>8.6%，新增 1.4%，剩余 20% 待达标</w:t>
      </w:r>
    </w:p>
    <w:p w14:paraId="3837DB96" w14:textId="77777777" w:rsidR="00010B41" w:rsidRPr="00D31833" w:rsidRDefault="00010B41" w:rsidP="006F77EC">
      <w:pPr>
        <w:pStyle w:val="NormalWeb"/>
        <w:rPr>
          <w:rFonts w:ascii="Microsoft YaHei" w:eastAsia="Microsoft YaHei" w:hAnsi="Microsoft YaHei"/>
          <w:sz w:val="21"/>
          <w:szCs w:val="21"/>
        </w:rPr>
      </w:pPr>
    </w:p>
    <w:p w14:paraId="51EFE9ED" w14:textId="77777777" w:rsidR="00A02173" w:rsidRPr="00D31833" w:rsidRDefault="00A02173" w:rsidP="006F77EC">
      <w:pPr>
        <w:pStyle w:val="NormalWeb"/>
        <w:rPr>
          <w:rFonts w:ascii="Microsoft YaHei" w:eastAsia="Microsoft YaHei" w:hAnsi="Microsoft YaHei"/>
          <w:sz w:val="21"/>
          <w:szCs w:val="21"/>
        </w:rPr>
      </w:pPr>
      <w:r w:rsidRPr="00D31833">
        <w:rPr>
          <w:rFonts w:ascii="Microsoft YaHei" w:eastAsia="Microsoft YaHei" w:hAnsi="Microsoft YaHei"/>
          <w:sz w:val="21"/>
          <w:szCs w:val="21"/>
        </w:rPr>
        <w:t>Ocean effectively protected¹ (</w:t>
      </w:r>
      <w:proofErr w:type="spellStart"/>
      <w:r w:rsidRPr="00D31833">
        <w:rPr>
          <w:rFonts w:ascii="Microsoft YaHei" w:eastAsia="Microsoft YaHei" w:hAnsi="Microsoft YaHei"/>
          <w:sz w:val="21"/>
          <w:szCs w:val="21"/>
        </w:rPr>
        <w:t>MPAtlas</w:t>
      </w:r>
      <w:proofErr w:type="spellEnd"/>
      <w:r w:rsidRPr="00D31833">
        <w:rPr>
          <w:rFonts w:ascii="Microsoft YaHei" w:eastAsia="Microsoft YaHei" w:hAnsi="Microsoft YaHei"/>
          <w:sz w:val="21"/>
          <w:szCs w:val="21"/>
        </w:rPr>
        <w:t>)</w:t>
      </w:r>
    </w:p>
    <w:p w14:paraId="7BEDFA2B" w14:textId="77777777" w:rsidR="00A02173" w:rsidRPr="00D31833" w:rsidRDefault="00A02173" w:rsidP="006F77EC">
      <w:pPr>
        <w:pStyle w:val="NormalWeb"/>
        <w:rPr>
          <w:rFonts w:ascii="Microsoft YaHei" w:eastAsia="Microsoft YaHei" w:hAnsi="Microsoft YaHei"/>
          <w:sz w:val="21"/>
          <w:szCs w:val="21"/>
        </w:rPr>
      </w:pPr>
      <w:r w:rsidRPr="00D31833">
        <w:rPr>
          <w:rFonts w:ascii="Microsoft YaHei" w:eastAsia="Microsoft YaHei" w:hAnsi="Microsoft YaHei" w:hint="eastAsia"/>
          <w:sz w:val="21"/>
          <w:szCs w:val="21"/>
        </w:rPr>
        <w:t>实现有效保护的海洋面积，数据来自海洋保护区地图集</w:t>
      </w:r>
    </w:p>
    <w:p w14:paraId="73A331FD" w14:textId="77777777" w:rsidR="00010B41" w:rsidRPr="00D31833" w:rsidRDefault="00010B41" w:rsidP="006F77EC">
      <w:pPr>
        <w:pStyle w:val="NormalWeb"/>
        <w:rPr>
          <w:rFonts w:ascii="Microsoft YaHei" w:eastAsia="Microsoft YaHei" w:hAnsi="Microsoft YaHei"/>
          <w:sz w:val="21"/>
          <w:szCs w:val="21"/>
        </w:rPr>
      </w:pPr>
    </w:p>
    <w:p w14:paraId="56C1A62D" w14:textId="77777777" w:rsidR="00A02173" w:rsidRPr="00D31833" w:rsidRDefault="00A02173" w:rsidP="006F77EC">
      <w:pPr>
        <w:pStyle w:val="NormalWeb"/>
        <w:rPr>
          <w:rFonts w:ascii="Microsoft YaHei" w:eastAsia="Microsoft YaHei" w:hAnsi="Microsoft YaHei"/>
          <w:sz w:val="21"/>
          <w:szCs w:val="21"/>
        </w:rPr>
      </w:pPr>
      <w:r w:rsidRPr="00D31833">
        <w:rPr>
          <w:rFonts w:ascii="Microsoft YaHei" w:eastAsia="Microsoft YaHei" w:hAnsi="Microsoft YaHei" w:hint="eastAsia"/>
          <w:sz w:val="21"/>
          <w:szCs w:val="21"/>
        </w:rPr>
        <w:t>2.7%，+0.8%，26.5% remaining</w:t>
      </w:r>
    </w:p>
    <w:p w14:paraId="5E110282" w14:textId="77777777" w:rsidR="00A02173" w:rsidRPr="00D31833" w:rsidRDefault="00A02173" w:rsidP="006F77EC">
      <w:pPr>
        <w:pStyle w:val="NormalWeb"/>
        <w:rPr>
          <w:rFonts w:ascii="Microsoft YaHei" w:eastAsia="Microsoft YaHei" w:hAnsi="Microsoft YaHei"/>
          <w:sz w:val="21"/>
          <w:szCs w:val="21"/>
        </w:rPr>
      </w:pPr>
      <w:r w:rsidRPr="00D31833">
        <w:rPr>
          <w:rFonts w:ascii="Microsoft YaHei" w:eastAsia="Microsoft YaHei" w:hAnsi="Microsoft YaHei" w:hint="eastAsia"/>
          <w:sz w:val="21"/>
          <w:szCs w:val="21"/>
        </w:rPr>
        <w:t>2.7%，新增 0.8%，剩余 26.5% 待达标</w:t>
      </w:r>
    </w:p>
    <w:p w14:paraId="4D9A2039" w14:textId="77777777" w:rsidR="00010B41" w:rsidRPr="00D31833" w:rsidRDefault="00010B41" w:rsidP="006F77EC">
      <w:pPr>
        <w:pStyle w:val="NormalWeb"/>
        <w:rPr>
          <w:rFonts w:ascii="Microsoft YaHei" w:eastAsia="Microsoft YaHei" w:hAnsi="Microsoft YaHei"/>
          <w:sz w:val="21"/>
          <w:szCs w:val="21"/>
        </w:rPr>
      </w:pPr>
    </w:p>
    <w:p w14:paraId="2CD3133C" w14:textId="77777777" w:rsidR="00A02173" w:rsidRPr="00D31833" w:rsidRDefault="00A02173" w:rsidP="006F77EC">
      <w:pPr>
        <w:pStyle w:val="NormalWeb"/>
        <w:rPr>
          <w:rFonts w:ascii="Microsoft YaHei" w:eastAsia="Microsoft YaHei" w:hAnsi="Microsoft YaHei"/>
          <w:sz w:val="21"/>
          <w:szCs w:val="21"/>
        </w:rPr>
      </w:pPr>
      <w:r w:rsidRPr="00D31833">
        <w:rPr>
          <w:rFonts w:ascii="Microsoft YaHei" w:eastAsia="Microsoft YaHei" w:hAnsi="Microsoft YaHei"/>
          <w:sz w:val="21"/>
          <w:szCs w:val="21"/>
        </w:rPr>
        <w:t>Annual financing for marine protection (various)</w:t>
      </w:r>
    </w:p>
    <w:p w14:paraId="3895A72F" w14:textId="77777777" w:rsidR="00A02173" w:rsidRPr="00D31833" w:rsidRDefault="00A02173" w:rsidP="006F77EC">
      <w:pPr>
        <w:pStyle w:val="NormalWeb"/>
        <w:rPr>
          <w:rFonts w:ascii="Microsoft YaHei" w:eastAsia="Microsoft YaHei" w:hAnsi="Microsoft YaHei"/>
          <w:sz w:val="21"/>
          <w:szCs w:val="21"/>
        </w:rPr>
      </w:pPr>
      <w:r w:rsidRPr="00D31833">
        <w:rPr>
          <w:rFonts w:ascii="Microsoft YaHei" w:eastAsia="Microsoft YaHei" w:hAnsi="Microsoft YaHei" w:hint="eastAsia"/>
          <w:sz w:val="21"/>
          <w:szCs w:val="21"/>
        </w:rPr>
        <w:lastRenderedPageBreak/>
        <w:t>海洋保护年度资金投入，数据来源多渠道</w:t>
      </w:r>
    </w:p>
    <w:p w14:paraId="603B8D5D" w14:textId="77777777" w:rsidR="00010B41" w:rsidRPr="00D31833" w:rsidRDefault="00010B41" w:rsidP="006F77EC">
      <w:pPr>
        <w:pStyle w:val="NormalWeb"/>
        <w:rPr>
          <w:rFonts w:ascii="Microsoft YaHei" w:eastAsia="Microsoft YaHei" w:hAnsi="Microsoft YaHei"/>
          <w:sz w:val="21"/>
          <w:szCs w:val="21"/>
        </w:rPr>
      </w:pPr>
    </w:p>
    <w:p w14:paraId="67AB1A13" w14:textId="77777777" w:rsidR="00A02173" w:rsidRPr="00D31833" w:rsidRDefault="00A02173" w:rsidP="006F77EC">
      <w:pPr>
        <w:pStyle w:val="NormalWeb"/>
        <w:rPr>
          <w:rFonts w:ascii="Microsoft YaHei" w:eastAsia="Microsoft YaHei" w:hAnsi="Microsoft YaHei"/>
          <w:sz w:val="21"/>
          <w:szCs w:val="21"/>
        </w:rPr>
      </w:pPr>
      <w:r w:rsidRPr="00D31833">
        <w:rPr>
          <w:rFonts w:ascii="Microsoft YaHei" w:eastAsia="Microsoft YaHei" w:hAnsi="Microsoft YaHei" w:hint="eastAsia"/>
          <w:sz w:val="21"/>
          <w:szCs w:val="21"/>
        </w:rPr>
        <w:t>$1.2bn，+$0.6bn，$14.1bn gap</w:t>
      </w:r>
    </w:p>
    <w:p w14:paraId="2A143D52" w14:textId="77777777" w:rsidR="00A02173" w:rsidRPr="00D31833" w:rsidRDefault="00A02173" w:rsidP="006F77EC">
      <w:pPr>
        <w:pStyle w:val="NormalWeb"/>
        <w:rPr>
          <w:rFonts w:ascii="Microsoft YaHei" w:eastAsia="Microsoft YaHei" w:hAnsi="Microsoft YaHei"/>
          <w:sz w:val="21"/>
          <w:szCs w:val="21"/>
        </w:rPr>
      </w:pPr>
      <w:r w:rsidRPr="00D31833">
        <w:rPr>
          <w:rFonts w:ascii="Microsoft YaHei" w:eastAsia="Microsoft YaHei" w:hAnsi="Microsoft YaHei" w:hint="eastAsia"/>
          <w:sz w:val="21"/>
          <w:szCs w:val="21"/>
        </w:rPr>
        <w:t>12 亿美元，新增 6 亿美元，缺口 141 亿美元</w:t>
      </w:r>
    </w:p>
    <w:p w14:paraId="65813446" w14:textId="77777777" w:rsidR="00010B41" w:rsidRPr="00D31833" w:rsidRDefault="00010B41" w:rsidP="006F77EC">
      <w:pPr>
        <w:pStyle w:val="NormalWeb"/>
        <w:rPr>
          <w:rFonts w:ascii="Microsoft YaHei" w:eastAsia="Microsoft YaHei" w:hAnsi="Microsoft YaHei"/>
          <w:sz w:val="21"/>
          <w:szCs w:val="21"/>
        </w:rPr>
      </w:pPr>
    </w:p>
    <w:p w14:paraId="28BF5831" w14:textId="77777777" w:rsidR="00A02173" w:rsidRPr="00D31833" w:rsidRDefault="00A02173" w:rsidP="006F77EC">
      <w:pPr>
        <w:pStyle w:val="NormalWeb"/>
        <w:rPr>
          <w:rFonts w:ascii="Microsoft YaHei" w:eastAsia="Microsoft YaHei" w:hAnsi="Microsoft YaHei"/>
          <w:sz w:val="21"/>
          <w:szCs w:val="21"/>
        </w:rPr>
      </w:pPr>
      <w:r w:rsidRPr="00D31833">
        <w:rPr>
          <w:rFonts w:ascii="Microsoft YaHei" w:eastAsia="Microsoft YaHei" w:hAnsi="Microsoft YaHei"/>
          <w:sz w:val="21"/>
          <w:szCs w:val="21"/>
        </w:rPr>
        <w:t xml:space="preserve">Figures pending </w:t>
      </w:r>
      <w:proofErr w:type="spellStart"/>
      <w:r w:rsidRPr="00D31833">
        <w:rPr>
          <w:rFonts w:ascii="Microsoft YaHei" w:eastAsia="Microsoft YaHei" w:hAnsi="Microsoft YaHei"/>
          <w:sz w:val="21"/>
          <w:szCs w:val="21"/>
        </w:rPr>
        <w:t>finalisation</w:t>
      </w:r>
      <w:proofErr w:type="spellEnd"/>
    </w:p>
    <w:p w14:paraId="4FA725D1" w14:textId="77777777" w:rsidR="00A02173" w:rsidRPr="00A02173" w:rsidRDefault="00A02173" w:rsidP="006F77EC">
      <w:pPr>
        <w:pStyle w:val="NormalWeb"/>
        <w:rPr>
          <w:rFonts w:ascii="Microsoft YaHei" w:eastAsia="Microsoft YaHei" w:hAnsi="Microsoft YaHei"/>
          <w:sz w:val="21"/>
          <w:szCs w:val="21"/>
        </w:rPr>
      </w:pPr>
      <w:r w:rsidRPr="00D31833">
        <w:rPr>
          <w:rFonts w:ascii="Microsoft YaHei" w:eastAsia="Microsoft YaHei" w:hAnsi="Microsoft YaHei" w:hint="eastAsia"/>
          <w:sz w:val="21"/>
          <w:szCs w:val="21"/>
        </w:rPr>
        <w:t>数据待最终核定</w:t>
      </w:r>
    </w:p>
    <w:p w14:paraId="5A62B0D8" w14:textId="77777777" w:rsidR="00A02173" w:rsidRPr="00A02173" w:rsidRDefault="00A02173" w:rsidP="006F77EC">
      <w:pPr>
        <w:pStyle w:val="NormalWeb"/>
        <w:rPr>
          <w:rFonts w:ascii="Microsoft YaHei" w:eastAsia="Microsoft YaHei" w:hAnsi="Microsoft YaHei"/>
          <w:sz w:val="21"/>
          <w:szCs w:val="21"/>
        </w:rPr>
      </w:pPr>
    </w:p>
    <w:p w14:paraId="17273A38" w14:textId="77777777" w:rsidR="00B433AA" w:rsidRPr="00A02173" w:rsidRDefault="00B433AA" w:rsidP="006F77EC">
      <w:pPr>
        <w:pStyle w:val="NormalWeb"/>
        <w:rPr>
          <w:rFonts w:ascii="Microsoft YaHei" w:eastAsia="Microsoft YaHei" w:hAnsi="Microsoft YaHei"/>
          <w:sz w:val="21"/>
          <w:szCs w:val="21"/>
        </w:rPr>
      </w:pPr>
      <w:r w:rsidRPr="00010B41">
        <w:rPr>
          <w:rFonts w:ascii="Microsoft YaHei" w:eastAsia="Microsoft YaHei" w:hAnsi="Microsoft YaHei"/>
          <w:b/>
          <w:sz w:val="21"/>
          <w:szCs w:val="21"/>
        </w:rPr>
        <w:t>有效保护与养护能够带来可观的经济收益。</w:t>
      </w:r>
      <w:r w:rsidRPr="00A02173">
        <w:rPr>
          <w:rFonts w:ascii="Microsoft YaHei" w:eastAsia="Microsoft YaHei" w:hAnsi="Microsoft YaHei"/>
          <w:sz w:val="21"/>
          <w:szCs w:val="21"/>
        </w:rPr>
        <w:t>此前分析表明，到 2050 年，渔业资源改善、海岸防护以及受到养护的蓝碳生态系统，每年至少可创造 850 亿美元的潜在经济收益。</w:t>
      </w:r>
      <w:r w:rsidR="00576E79">
        <w:rPr>
          <w:rStyle w:val="FootnoteReference"/>
          <w:rFonts w:ascii="Microsoft YaHei" w:eastAsia="Microsoft YaHei" w:hAnsi="Microsoft YaHei"/>
          <w:sz w:val="21"/>
          <w:szCs w:val="21"/>
        </w:rPr>
        <w:footnoteReference w:id="4"/>
      </w:r>
      <w:r w:rsidRPr="00A02173">
        <w:rPr>
          <w:rFonts w:ascii="Microsoft YaHei" w:eastAsia="Microsoft YaHei" w:hAnsi="Microsoft YaHei"/>
          <w:sz w:val="21"/>
          <w:szCs w:val="21"/>
        </w:rPr>
        <w:t>与此同时，管护不力也会造成可量化的经济损失。据估算，全球非法、未报告和无管制捕捞活动每年带来 235 亿美元的损失；欧洲海域（包括多处海洋保护区范围内）的底拖网捕捞产生的环境成本，每年最高可达 160 亿欧元。</w:t>
      </w:r>
      <w:r w:rsidR="00576E79">
        <w:rPr>
          <w:rStyle w:val="FootnoteReference"/>
          <w:rFonts w:ascii="Microsoft YaHei" w:eastAsia="Microsoft YaHei" w:hAnsi="Microsoft YaHei"/>
          <w:sz w:val="21"/>
          <w:szCs w:val="21"/>
        </w:rPr>
        <w:footnoteReference w:id="5"/>
      </w:r>
      <w:r w:rsidR="00576E79">
        <w:rPr>
          <w:rFonts w:ascii="Microsoft YaHei" w:eastAsia="Microsoft YaHei" w:hAnsi="Microsoft YaHei" w:hint="eastAsia"/>
          <w:sz w:val="21"/>
          <w:szCs w:val="21"/>
        </w:rPr>
        <w:t xml:space="preserve"> </w:t>
      </w:r>
      <w:r w:rsidR="00576E79">
        <w:rPr>
          <w:rStyle w:val="FootnoteReference"/>
          <w:rFonts w:ascii="Microsoft YaHei" w:eastAsia="Microsoft YaHei" w:hAnsi="Microsoft YaHei"/>
          <w:sz w:val="21"/>
          <w:szCs w:val="21"/>
        </w:rPr>
        <w:footnoteReference w:id="6"/>
      </w:r>
    </w:p>
    <w:p w14:paraId="56F13176" w14:textId="40BCFB4C" w:rsidR="00B433AA" w:rsidRPr="00A02173" w:rsidRDefault="007B32FF" w:rsidP="006F77EC">
      <w:pPr>
        <w:pStyle w:val="NormalWeb"/>
        <w:rPr>
          <w:rFonts w:ascii="Microsoft YaHei" w:eastAsia="Microsoft YaHei" w:hAnsi="Microsoft YaHei"/>
          <w:sz w:val="21"/>
          <w:szCs w:val="21"/>
        </w:rPr>
      </w:pPr>
      <w:r w:rsidRPr="007B32FF">
        <w:rPr>
          <w:rFonts w:ascii="Microsoft YaHei" w:eastAsia="Microsoft YaHei" w:hAnsi="Microsoft YaHei" w:hint="eastAsia"/>
          <w:b/>
          <w:sz w:val="21"/>
          <w:szCs w:val="21"/>
        </w:rPr>
        <w:t>据估算，海洋保护当前年度资金投入约为 18 亿美元，仅为落实 30×30 目标所需资金的十分之一。</w:t>
      </w:r>
      <w:r w:rsidRPr="007B32FF">
        <w:rPr>
          <w:rFonts w:ascii="Microsoft YaHei" w:eastAsia="Microsoft YaHei" w:hAnsi="Microsoft YaHei" w:hint="eastAsia"/>
          <w:sz w:val="21"/>
          <w:szCs w:val="21"/>
        </w:rPr>
        <w:t>各国政府每年用于补贴有害海洋活动的资金达 220 亿美元，而海洋养护的年</w:t>
      </w:r>
      <w:r w:rsidRPr="007B32FF">
        <w:rPr>
          <w:rFonts w:ascii="Microsoft YaHei" w:eastAsia="Microsoft YaHei" w:hAnsi="Microsoft YaHei" w:hint="eastAsia"/>
          <w:sz w:val="21"/>
          <w:szCs w:val="21"/>
        </w:rPr>
        <w:lastRenderedPageBreak/>
        <w:t>度投资额仅相当于该笔年度补贴中一个月的额度。</w:t>
      </w:r>
      <w:r w:rsidR="00B433AA" w:rsidRPr="00A02173">
        <w:rPr>
          <w:rFonts w:ascii="Microsoft YaHei" w:eastAsia="Microsoft YaHei" w:hAnsi="Microsoft YaHei" w:hint="eastAsia"/>
          <w:sz w:val="21"/>
          <w:szCs w:val="21"/>
        </w:rPr>
        <w:t>要填补资金缺口，既要加大国内资金投入，也需要国际资金、慈善资金与私人资本共同予以支持。</w:t>
      </w:r>
    </w:p>
    <w:p w14:paraId="7E0361C4" w14:textId="4AD2209E" w:rsidR="00B433AA" w:rsidRPr="00A02173" w:rsidRDefault="00BE60BE" w:rsidP="006F77EC">
      <w:pPr>
        <w:pStyle w:val="NormalWeb"/>
        <w:rPr>
          <w:rFonts w:ascii="Microsoft YaHei" w:eastAsia="Microsoft YaHei" w:hAnsi="Microsoft YaHei"/>
          <w:sz w:val="21"/>
          <w:szCs w:val="21"/>
        </w:rPr>
      </w:pPr>
      <w:r>
        <w:rPr>
          <w:rFonts w:ascii="Microsoft YaHei" w:eastAsia="Microsoft YaHei" w:hAnsi="Microsoft YaHei" w:hint="eastAsia"/>
          <w:b/>
          <w:sz w:val="21"/>
          <w:szCs w:val="21"/>
        </w:rPr>
        <w:t>《公海条约》为扭转这一态势提供了最明确的</w:t>
      </w:r>
      <w:r w:rsidR="00B433AA" w:rsidRPr="00010B41">
        <w:rPr>
          <w:rFonts w:ascii="Microsoft YaHei" w:eastAsia="Microsoft YaHei" w:hAnsi="Microsoft YaHei" w:hint="eastAsia"/>
          <w:b/>
          <w:sz w:val="21"/>
          <w:szCs w:val="21"/>
        </w:rPr>
        <w:t>契机。</w:t>
      </w:r>
      <w:r w:rsidR="00576E79">
        <w:rPr>
          <w:rStyle w:val="FootnoteReference"/>
          <w:rFonts w:ascii="Microsoft YaHei" w:eastAsia="Microsoft YaHei" w:hAnsi="Microsoft YaHei"/>
          <w:b/>
          <w:sz w:val="21"/>
          <w:szCs w:val="21"/>
        </w:rPr>
        <w:footnoteReference w:id="7"/>
      </w:r>
      <w:r w:rsidR="00576E79">
        <w:rPr>
          <w:rFonts w:ascii="Microsoft YaHei" w:eastAsia="Microsoft YaHei" w:hAnsi="Microsoft YaHei" w:hint="eastAsia"/>
          <w:b/>
          <w:sz w:val="21"/>
          <w:szCs w:val="21"/>
        </w:rPr>
        <w:t xml:space="preserve"> </w:t>
      </w:r>
      <w:r w:rsidR="00B433AA" w:rsidRPr="00A02173">
        <w:rPr>
          <w:rFonts w:ascii="Microsoft YaHei" w:eastAsia="Microsoft YaHei" w:hAnsi="Microsoft YaHei" w:hint="eastAsia"/>
          <w:sz w:val="21"/>
          <w:szCs w:val="21"/>
        </w:rPr>
        <w:t>该条约已于 2026 年 1 月生效，</w:t>
      </w:r>
      <w:r w:rsidR="00474DAC" w:rsidRPr="00474DAC">
        <w:rPr>
          <w:rFonts w:ascii="Microsoft YaHei" w:eastAsia="Microsoft YaHei" w:hAnsi="Microsoft YaHei" w:hint="eastAsia"/>
          <w:sz w:val="21"/>
          <w:szCs w:val="21"/>
        </w:rPr>
        <w:t>目前已有</w:t>
      </w:r>
      <w:r w:rsidR="00B73CC5">
        <w:rPr>
          <w:rFonts w:ascii="Microsoft YaHei" w:eastAsia="Microsoft YaHei" w:hAnsi="Microsoft YaHei"/>
          <w:sz w:val="21"/>
          <w:szCs w:val="21"/>
        </w:rPr>
        <w:t>94个政党</w:t>
      </w:r>
      <w:r w:rsidR="00474DAC" w:rsidRPr="00474DAC">
        <w:rPr>
          <w:rFonts w:ascii="Microsoft YaHei" w:eastAsia="Microsoft YaHei" w:hAnsi="Microsoft YaHei" w:hint="eastAsia"/>
          <w:sz w:val="21"/>
          <w:szCs w:val="21"/>
        </w:rPr>
        <w:t>批准该条约</w:t>
      </w:r>
      <w:r w:rsidR="00B433AA" w:rsidRPr="00A02173">
        <w:rPr>
          <w:rFonts w:ascii="Microsoft YaHei" w:eastAsia="Microsoft YaHei" w:hAnsi="Microsoft YaHei" w:hint="eastAsia"/>
          <w:sz w:val="21"/>
          <w:szCs w:val="21"/>
        </w:rPr>
        <w:t>。</w:t>
      </w:r>
      <w:r w:rsidR="00576E79">
        <w:rPr>
          <w:rStyle w:val="FootnoteReference"/>
          <w:rFonts w:ascii="Microsoft YaHei" w:eastAsia="Microsoft YaHei" w:hAnsi="Microsoft YaHei"/>
          <w:sz w:val="21"/>
          <w:szCs w:val="21"/>
        </w:rPr>
        <w:footnoteReference w:id="8"/>
      </w:r>
      <w:r w:rsidR="00576E79">
        <w:rPr>
          <w:rFonts w:ascii="Microsoft YaHei" w:eastAsia="Microsoft YaHei" w:hAnsi="Microsoft YaHei" w:hint="eastAsia"/>
          <w:sz w:val="21"/>
          <w:szCs w:val="21"/>
        </w:rPr>
        <w:t xml:space="preserve"> </w:t>
      </w:r>
      <w:r w:rsidR="00B433AA" w:rsidRPr="00A02173">
        <w:rPr>
          <w:rFonts w:ascii="Microsoft YaHei" w:eastAsia="Microsoft YaHei" w:hAnsi="Microsoft YaHei" w:hint="eastAsia"/>
          <w:sz w:val="21"/>
          <w:szCs w:val="21"/>
        </w:rPr>
        <w:t>条约首次建立全球机制，</w:t>
      </w:r>
      <w:r w:rsidR="00381E21">
        <w:rPr>
          <w:rFonts w:ascii="Microsoft YaHei" w:eastAsia="Microsoft YaHei" w:hAnsi="Microsoft YaHei" w:hint="eastAsia"/>
          <w:sz w:val="21"/>
          <w:szCs w:val="21"/>
        </w:rPr>
        <w:t>可</w:t>
      </w:r>
      <w:r w:rsidR="00381E21" w:rsidRPr="00381E21">
        <w:rPr>
          <w:rFonts w:ascii="Microsoft YaHei" w:eastAsia="Microsoft YaHei" w:hAnsi="Microsoft YaHei" w:hint="eastAsia"/>
          <w:sz w:val="21"/>
          <w:szCs w:val="21"/>
        </w:rPr>
        <w:t>在占海洋总面积 61%、位于国家管辖范围以外的海域</w:t>
      </w:r>
      <w:r w:rsidR="00B433AA" w:rsidRPr="00A02173">
        <w:rPr>
          <w:rFonts w:ascii="Microsoft YaHei" w:eastAsia="Microsoft YaHei" w:hAnsi="Microsoft YaHei" w:hint="eastAsia"/>
          <w:sz w:val="21"/>
          <w:szCs w:val="21"/>
        </w:rPr>
        <w:t>设立区域管理工具，海洋保护区亦包含在内。若公海保护工作无法快速取得进展，30×30 目标几乎没有实现的可能。多边合作环境纷繁复杂，</w:t>
      </w:r>
      <w:r w:rsidR="00B73CC5" w:rsidRPr="00B73CC5">
        <w:rPr>
          <w:rFonts w:ascii="Microsoft YaHei" w:eastAsia="Microsoft YaHei" w:hAnsi="Microsoft YaHei" w:hint="eastAsia"/>
          <w:sz w:val="21"/>
          <w:szCs w:val="21"/>
        </w:rPr>
        <w:t>国家管辖范围以外区域生物多样性（BBNJ）协定的生效是一大亮点，</w:t>
      </w:r>
      <w:r w:rsidR="00B433AA" w:rsidRPr="00A02173">
        <w:rPr>
          <w:rFonts w:ascii="Microsoft YaHei" w:eastAsia="Microsoft YaHei" w:hAnsi="Microsoft YaHei" w:hint="eastAsia"/>
          <w:sz w:val="21"/>
          <w:szCs w:val="21"/>
        </w:rPr>
        <w:t>为开展建设性协作创造了现实机遇。</w:t>
      </w:r>
    </w:p>
    <w:p w14:paraId="62CA9D9A" w14:textId="7A3A2164" w:rsidR="00B433AA" w:rsidRPr="00010B41" w:rsidRDefault="00B433AA" w:rsidP="006F77EC">
      <w:pPr>
        <w:pStyle w:val="NormalWeb"/>
        <w:rPr>
          <w:rFonts w:ascii="Microsoft YaHei" w:eastAsia="Microsoft YaHei" w:hAnsi="Microsoft YaHei"/>
          <w:b/>
          <w:sz w:val="21"/>
          <w:szCs w:val="21"/>
        </w:rPr>
      </w:pPr>
      <w:r w:rsidRPr="00010B41">
        <w:rPr>
          <w:rFonts w:ascii="Microsoft YaHei" w:eastAsia="Microsoft YaHei" w:hAnsi="Microsoft YaHei" w:hint="eastAsia"/>
          <w:b/>
          <w:sz w:val="21"/>
          <w:szCs w:val="21"/>
        </w:rPr>
        <w:t>实现有效保护具备可行性。投入资源搭建落地实施所需的各类支撑条件，将决定 30×30 目标能否取得实质性管护成效，抑或仅仅停留在纸面保护层面，</w:t>
      </w:r>
      <w:r w:rsidR="00B73CC5">
        <w:rPr>
          <w:rFonts w:ascii="Microsoft YaHei" w:eastAsia="Microsoft YaHei" w:hAnsi="Microsoft YaHei"/>
          <w:b/>
          <w:sz w:val="21"/>
          <w:szCs w:val="21"/>
        </w:rPr>
        <w:t>这些</w:t>
      </w:r>
      <w:r w:rsidRPr="00010B41">
        <w:rPr>
          <w:rFonts w:ascii="Microsoft YaHei" w:eastAsia="Microsoft YaHei" w:hAnsi="Microsoft YaHei" w:hint="eastAsia"/>
          <w:b/>
          <w:sz w:val="21"/>
          <w:szCs w:val="21"/>
        </w:rPr>
        <w:t>条件包括：</w:t>
      </w:r>
      <w:r w:rsidR="00576E79">
        <w:rPr>
          <w:rStyle w:val="FootnoteReference"/>
          <w:rFonts w:ascii="Microsoft YaHei" w:eastAsia="Microsoft YaHei" w:hAnsi="Microsoft YaHei"/>
          <w:b/>
          <w:sz w:val="21"/>
          <w:szCs w:val="21"/>
        </w:rPr>
        <w:footnoteReference w:id="9"/>
      </w:r>
    </w:p>
    <w:p w14:paraId="120D1176" w14:textId="77777777" w:rsidR="00B433AA" w:rsidRPr="00A02173" w:rsidRDefault="00381E21" w:rsidP="006F77EC">
      <w:pPr>
        <w:pStyle w:val="NormalWeb"/>
        <w:numPr>
          <w:ilvl w:val="0"/>
          <w:numId w:val="1"/>
        </w:numPr>
        <w:rPr>
          <w:rFonts w:ascii="Microsoft YaHei" w:eastAsia="Microsoft YaHei" w:hAnsi="Microsoft YaHei"/>
          <w:sz w:val="21"/>
          <w:szCs w:val="21"/>
        </w:rPr>
      </w:pPr>
      <w:r w:rsidRPr="00381E21">
        <w:rPr>
          <w:rFonts w:ascii="Microsoft YaHei" w:eastAsia="Microsoft YaHei" w:hAnsi="Microsoft YaHei" w:hint="eastAsia"/>
          <w:b/>
          <w:sz w:val="21"/>
          <w:szCs w:val="21"/>
        </w:rPr>
        <w:t>长期稳定的资金保障</w:t>
      </w:r>
      <w:r w:rsidR="00B433AA" w:rsidRPr="00010B41">
        <w:rPr>
          <w:rFonts w:ascii="Microsoft YaHei" w:eastAsia="Microsoft YaHei" w:hAnsi="Microsoft YaHei" w:hint="eastAsia"/>
          <w:b/>
          <w:sz w:val="21"/>
          <w:szCs w:val="21"/>
        </w:rPr>
        <w:t>。</w:t>
      </w:r>
      <w:r w:rsidR="003E102A">
        <w:rPr>
          <w:rFonts w:ascii="Microsoft YaHei" w:eastAsia="Microsoft YaHei" w:hAnsi="Microsoft YaHei" w:hint="eastAsia"/>
          <w:sz w:val="21"/>
          <w:szCs w:val="21"/>
        </w:rPr>
        <w:t>长期稳定的资金支持，对于管护、监测、执法以及社区主导的管</w:t>
      </w:r>
      <w:r w:rsidR="00B433AA" w:rsidRPr="00A02173">
        <w:rPr>
          <w:rFonts w:ascii="Microsoft YaHei" w:eastAsia="Microsoft YaHei" w:hAnsi="Microsoft YaHei" w:hint="eastAsia"/>
          <w:sz w:val="21"/>
          <w:szCs w:val="21"/>
        </w:rPr>
        <w:t>护工作至关重要。国内资金需承担大部分常态化管护成本，这就要求各国财政部长将海洋保护摆在更优先的位置；与此同时，国际资金、慈善机构与私营部门同样需要发挥相应作用。</w:t>
      </w:r>
    </w:p>
    <w:p w14:paraId="1A63A0A7" w14:textId="77777777" w:rsidR="00B433AA" w:rsidRPr="00A02173" w:rsidRDefault="00B433AA" w:rsidP="006F77EC">
      <w:pPr>
        <w:pStyle w:val="NormalWeb"/>
        <w:numPr>
          <w:ilvl w:val="0"/>
          <w:numId w:val="1"/>
        </w:numPr>
        <w:rPr>
          <w:rFonts w:ascii="Microsoft YaHei" w:eastAsia="Microsoft YaHei" w:hAnsi="Microsoft YaHei"/>
          <w:sz w:val="21"/>
          <w:szCs w:val="21"/>
        </w:rPr>
      </w:pPr>
      <w:r w:rsidRPr="00010B41">
        <w:rPr>
          <w:rFonts w:ascii="Microsoft YaHei" w:eastAsia="Microsoft YaHei" w:hAnsi="Microsoft YaHei" w:hint="eastAsia"/>
          <w:b/>
          <w:sz w:val="21"/>
          <w:szCs w:val="21"/>
        </w:rPr>
        <w:t>开放数据与透明度。</w:t>
      </w:r>
      <w:r w:rsidRPr="00A02173">
        <w:rPr>
          <w:rFonts w:ascii="Microsoft YaHei" w:eastAsia="Microsoft YaHei" w:hAnsi="Microsoft YaHei" w:hint="eastAsia"/>
          <w:sz w:val="21"/>
          <w:szCs w:val="21"/>
        </w:rPr>
        <w:t>可公开获取的数据、监测体系及公开报告，是落实问责、开展执法与科学决策的关键。</w:t>
      </w:r>
    </w:p>
    <w:p w14:paraId="7B16F6C3" w14:textId="77777777" w:rsidR="00B433AA" w:rsidRPr="00A02173" w:rsidRDefault="00B433AA" w:rsidP="006F77EC">
      <w:pPr>
        <w:pStyle w:val="NormalWeb"/>
        <w:numPr>
          <w:ilvl w:val="0"/>
          <w:numId w:val="1"/>
        </w:numPr>
        <w:rPr>
          <w:rFonts w:ascii="Microsoft YaHei" w:eastAsia="Microsoft YaHei" w:hAnsi="Microsoft YaHei"/>
          <w:sz w:val="21"/>
          <w:szCs w:val="21"/>
        </w:rPr>
      </w:pPr>
      <w:r w:rsidRPr="00010B41">
        <w:rPr>
          <w:rFonts w:ascii="Microsoft YaHei" w:eastAsia="Microsoft YaHei" w:hAnsi="Microsoft YaHei" w:hint="eastAsia"/>
          <w:b/>
          <w:sz w:val="21"/>
          <w:szCs w:val="21"/>
        </w:rPr>
        <w:lastRenderedPageBreak/>
        <w:t>公平、包容及人权导向的工作机制。</w:t>
      </w:r>
      <w:r w:rsidRPr="00A02173">
        <w:rPr>
          <w:rFonts w:ascii="Microsoft YaHei" w:eastAsia="Microsoft YaHei" w:hAnsi="Microsoft YaHei" w:hint="eastAsia"/>
          <w:sz w:val="21"/>
          <w:szCs w:val="21"/>
        </w:rPr>
        <w:t>高效的保护与养护工作，必须尊重并保障原住民</w:t>
      </w:r>
      <w:r w:rsidR="003E102A">
        <w:rPr>
          <w:rFonts w:ascii="Microsoft YaHei" w:eastAsia="Microsoft YaHei" w:hAnsi="Microsoft YaHei" w:hint="eastAsia"/>
          <w:sz w:val="21"/>
          <w:szCs w:val="21"/>
        </w:rPr>
        <w:t>族</w:t>
      </w:r>
      <w:r w:rsidRPr="00A02173">
        <w:rPr>
          <w:rFonts w:ascii="Microsoft YaHei" w:eastAsia="Microsoft YaHei" w:hAnsi="Microsoft YaHei" w:hint="eastAsia"/>
          <w:sz w:val="21"/>
          <w:szCs w:val="21"/>
        </w:rPr>
        <w:t>与地方社区的合法权益、</w:t>
      </w:r>
      <w:r w:rsidR="003E102A" w:rsidRPr="003E102A">
        <w:rPr>
          <w:rFonts w:ascii="Microsoft YaHei" w:eastAsia="Microsoft YaHei" w:hAnsi="Microsoft YaHei" w:hint="eastAsia"/>
          <w:sz w:val="21"/>
          <w:szCs w:val="21"/>
        </w:rPr>
        <w:t>领导作用</w:t>
      </w:r>
      <w:r w:rsidRPr="00A02173">
        <w:rPr>
          <w:rFonts w:ascii="Microsoft YaHei" w:eastAsia="Microsoft YaHei" w:hAnsi="Microsoft YaHei" w:hint="eastAsia"/>
          <w:sz w:val="21"/>
          <w:szCs w:val="21"/>
        </w:rPr>
        <w:t>、知识体系及管护实践。</w:t>
      </w:r>
    </w:p>
    <w:p w14:paraId="3B059DB6" w14:textId="77777777" w:rsidR="00B433AA" w:rsidRPr="00A02173" w:rsidRDefault="00B433AA" w:rsidP="006F77EC">
      <w:pPr>
        <w:pStyle w:val="NormalWeb"/>
        <w:numPr>
          <w:ilvl w:val="0"/>
          <w:numId w:val="1"/>
        </w:numPr>
        <w:rPr>
          <w:rFonts w:ascii="Microsoft YaHei" w:eastAsia="Microsoft YaHei" w:hAnsi="Microsoft YaHei"/>
          <w:sz w:val="21"/>
          <w:szCs w:val="21"/>
        </w:rPr>
      </w:pPr>
      <w:r w:rsidRPr="00010B41">
        <w:rPr>
          <w:rFonts w:ascii="Microsoft YaHei" w:eastAsia="Microsoft YaHei" w:hAnsi="Microsoft YaHei"/>
          <w:b/>
          <w:sz w:val="21"/>
          <w:szCs w:val="21"/>
        </w:rPr>
        <w:t>有效管理与执法。</w:t>
      </w:r>
      <w:r w:rsidRPr="00A02173">
        <w:rPr>
          <w:rFonts w:ascii="Microsoft YaHei" w:eastAsia="Microsoft YaHei" w:hAnsi="Microsoft YaHei"/>
          <w:sz w:val="21"/>
          <w:szCs w:val="21"/>
        </w:rPr>
        <w:t>各类保护与养护区域需明确管护目标、配备完善的管理方案、建立有效的合规体系并具备充足的机构履职能力，切实将各项保护措施落到实处。</w:t>
      </w:r>
    </w:p>
    <w:p w14:paraId="61802728" w14:textId="77777777" w:rsidR="00B433AA" w:rsidRPr="00A02173" w:rsidRDefault="00B433AA" w:rsidP="006F77EC">
      <w:pPr>
        <w:pStyle w:val="NormalWeb"/>
        <w:rPr>
          <w:rFonts w:ascii="Microsoft YaHei" w:eastAsia="Microsoft YaHei" w:hAnsi="Microsoft YaHei"/>
          <w:sz w:val="21"/>
          <w:szCs w:val="21"/>
        </w:rPr>
      </w:pPr>
      <w:r w:rsidRPr="00010B41">
        <w:rPr>
          <w:rFonts w:ascii="Microsoft YaHei" w:eastAsia="Microsoft YaHei" w:hAnsi="Microsoft YaHei" w:hint="eastAsia"/>
          <w:b/>
          <w:sz w:val="21"/>
          <w:szCs w:val="21"/>
        </w:rPr>
        <w:t>《生物多样性公约》第十七次缔约方大会与 BBNJ 协定首次缔约方大会，必须成为推动海洋保护从愿景目标转向落地实施的关键转折点。</w:t>
      </w:r>
      <w:r w:rsidRPr="00A02173">
        <w:rPr>
          <w:rFonts w:ascii="Microsoft YaHei" w:eastAsia="Microsoft YaHei" w:hAnsi="Microsoft YaHei" w:hint="eastAsia"/>
          <w:sz w:val="21"/>
          <w:szCs w:val="21"/>
        </w:rPr>
        <w:t>我们明晰有效保护与养护的核心内涵，且已有越来越多的研究证实，海洋保护行动带来的长期生态、社会与经济效益，将远超其投入成本。各国政府应借此契机，强化本国保护承诺、落实长期管护的稳定资金、</w:t>
      </w:r>
      <w:r w:rsidR="0091051D" w:rsidRPr="0091051D">
        <w:rPr>
          <w:rFonts w:ascii="Microsoft YaHei" w:eastAsia="Microsoft YaHei" w:hAnsi="Microsoft YaHei" w:hint="eastAsia"/>
          <w:sz w:val="21"/>
          <w:szCs w:val="21"/>
        </w:rPr>
        <w:t>调整有害补贴的资金流向</w:t>
      </w:r>
      <w:r w:rsidRPr="00A02173">
        <w:rPr>
          <w:rFonts w:ascii="Microsoft YaHei" w:eastAsia="Microsoft YaHei" w:hAnsi="Microsoft YaHei" w:hint="eastAsia"/>
          <w:sz w:val="21"/>
          <w:szCs w:val="21"/>
        </w:rPr>
        <w:t>，为依据 BBNJ 协定建成首批有效化管理的公海海洋保护区筑牢基础。</w:t>
      </w:r>
      <w:r w:rsidR="00DD11B3">
        <w:rPr>
          <w:rFonts w:ascii="Microsoft YaHei" w:eastAsia="Microsoft YaHei" w:hAnsi="Microsoft YaHei" w:hint="eastAsia"/>
          <w:sz w:val="21"/>
          <w:szCs w:val="21"/>
        </w:rPr>
        <w:t>评判保护工作成效的标准，不再局限于宣布</w:t>
      </w:r>
      <w:r w:rsidRPr="00A02173">
        <w:rPr>
          <w:rFonts w:ascii="Microsoft YaHei" w:eastAsia="Microsoft YaHei" w:hAnsi="Microsoft YaHei" w:hint="eastAsia"/>
          <w:sz w:val="21"/>
          <w:szCs w:val="21"/>
        </w:rPr>
        <w:t>划定的保护海域面积，而是取决于真正实现有效保护、系统养护、资金保障，且能切实造福人与自然的海洋实际管护面积。</w:t>
      </w:r>
    </w:p>
    <w:sectPr w:rsidR="00B433AA" w:rsidRPr="00A02173">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750625" w14:textId="77777777" w:rsidR="00B65A83" w:rsidRDefault="00B65A83" w:rsidP="006A4573">
      <w:r>
        <w:separator/>
      </w:r>
    </w:p>
  </w:endnote>
  <w:endnote w:type="continuationSeparator" w:id="0">
    <w:p w14:paraId="5E58FFB9" w14:textId="77777777" w:rsidR="00B65A83" w:rsidRDefault="00B65A83" w:rsidP="006A45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Microsoft YaHei">
    <w:altName w:val="微软雅黑"/>
    <w:panose1 w:val="020B0503020204020204"/>
    <w:charset w:val="86"/>
    <w:family w:val="swiss"/>
    <w:pitch w:val="variable"/>
    <w:sig w:usb0="80000287" w:usb1="2ACF3C50" w:usb2="00000016" w:usb3="00000000" w:csb0="0004001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8D0626" w14:textId="77777777" w:rsidR="00B65A83" w:rsidRDefault="00B65A83" w:rsidP="006A4573">
      <w:r>
        <w:separator/>
      </w:r>
    </w:p>
  </w:footnote>
  <w:footnote w:type="continuationSeparator" w:id="0">
    <w:p w14:paraId="2D7BBC5D" w14:textId="77777777" w:rsidR="00B65A83" w:rsidRDefault="00B65A83" w:rsidP="006A4573">
      <w:r>
        <w:continuationSeparator/>
      </w:r>
    </w:p>
  </w:footnote>
  <w:footnote w:id="1">
    <w:p w14:paraId="13D5EAE4" w14:textId="77777777" w:rsidR="006A4573" w:rsidRPr="006A4573" w:rsidRDefault="006A4573" w:rsidP="006A4573">
      <w:pPr>
        <w:widowControl/>
        <w:spacing w:before="100" w:beforeAutospacing="1" w:after="100" w:afterAutospacing="1"/>
        <w:jc w:val="left"/>
        <w:rPr>
          <w:rFonts w:asciiTheme="minorEastAsia" w:hAnsiTheme="minorEastAsia" w:cs="SimSun"/>
          <w:kern w:val="0"/>
          <w:sz w:val="18"/>
          <w:szCs w:val="18"/>
        </w:rPr>
      </w:pPr>
      <w:r>
        <w:rPr>
          <w:rStyle w:val="FootnoteReference"/>
        </w:rPr>
        <w:footnoteRef/>
      </w:r>
      <w:r w:rsidRPr="006A4573">
        <w:rPr>
          <w:rFonts w:asciiTheme="minorEastAsia" w:hAnsiTheme="minorEastAsia"/>
          <w:sz w:val="18"/>
          <w:szCs w:val="18"/>
        </w:rPr>
        <w:t xml:space="preserve"> </w:t>
      </w:r>
      <w:proofErr w:type="spellStart"/>
      <w:r w:rsidRPr="00B6546F">
        <w:rPr>
          <w:rStyle w:val="Strong"/>
          <w:rFonts w:asciiTheme="minorEastAsia" w:hAnsiTheme="minorEastAsia"/>
          <w:b w:val="0"/>
          <w:sz w:val="18"/>
          <w:szCs w:val="18"/>
        </w:rPr>
        <w:t>SkyTruth</w:t>
      </w:r>
      <w:proofErr w:type="spellEnd"/>
      <w:r w:rsidRPr="006A4573">
        <w:rPr>
          <w:rFonts w:asciiTheme="minorEastAsia" w:hAnsiTheme="minorEastAsia"/>
          <w:sz w:val="18"/>
          <w:szCs w:val="18"/>
        </w:rPr>
        <w:t>研究所</w:t>
      </w:r>
      <w:r w:rsidRPr="006A4573">
        <w:rPr>
          <w:rFonts w:asciiTheme="minorEastAsia" w:hAnsiTheme="minorEastAsia" w:cs="SimSun" w:hint="eastAsia"/>
          <w:kern w:val="0"/>
          <w:sz w:val="18"/>
          <w:szCs w:val="18"/>
        </w:rPr>
        <w:t>依托保护星球平台中关于已申报保护情况的数据、海洋保护研究所海洋保护区地图集的全面 / 高度保护区数据，以及联合国环境规划署世界保护监测中心和全球红树林观测平台提供的生境范围图层开展本次分析。</w:t>
      </w:r>
      <w:r w:rsidR="00B6546F" w:rsidRPr="00B6546F">
        <w:rPr>
          <w:rFonts w:asciiTheme="minorEastAsia" w:hAnsiTheme="minorEastAsia" w:cs="SimSun" w:hint="eastAsia"/>
          <w:kern w:val="0"/>
          <w:sz w:val="18"/>
          <w:szCs w:val="18"/>
        </w:rPr>
        <w:t>如需完整方法说明及数据源清单，请参阅脚注XX</w:t>
      </w:r>
    </w:p>
  </w:footnote>
  <w:footnote w:id="2">
    <w:p w14:paraId="10A0E0C2" w14:textId="77777777" w:rsidR="006A4573" w:rsidRPr="006A4573" w:rsidRDefault="006A4573" w:rsidP="006A4573">
      <w:pPr>
        <w:widowControl/>
        <w:spacing w:before="100" w:beforeAutospacing="1" w:after="100" w:afterAutospacing="1"/>
        <w:jc w:val="left"/>
        <w:rPr>
          <w:rFonts w:asciiTheme="minorEastAsia" w:hAnsiTheme="minorEastAsia" w:cs="SimSun"/>
          <w:kern w:val="0"/>
          <w:sz w:val="18"/>
          <w:szCs w:val="18"/>
        </w:rPr>
      </w:pPr>
      <w:r w:rsidRPr="006A4573">
        <w:rPr>
          <w:rStyle w:val="FootnoteReference"/>
          <w:rFonts w:asciiTheme="minorEastAsia" w:hAnsiTheme="minorEastAsia"/>
          <w:sz w:val="18"/>
          <w:szCs w:val="18"/>
        </w:rPr>
        <w:footnoteRef/>
      </w:r>
      <w:r w:rsidRPr="006A4573">
        <w:rPr>
          <w:rFonts w:asciiTheme="minorEastAsia" w:hAnsiTheme="minorEastAsia"/>
          <w:sz w:val="18"/>
          <w:szCs w:val="18"/>
        </w:rPr>
        <w:t xml:space="preserve"> </w:t>
      </w:r>
      <w:r w:rsidRPr="006A4573">
        <w:rPr>
          <w:rFonts w:asciiTheme="minorEastAsia" w:hAnsiTheme="minorEastAsia" w:cs="SimSun" w:hint="eastAsia"/>
          <w:kern w:val="0"/>
          <w:sz w:val="18"/>
          <w:szCs w:val="18"/>
        </w:rPr>
        <w:t>保护星球平台</w:t>
      </w:r>
      <w:r w:rsidRPr="000A2FA5">
        <w:rPr>
          <w:rFonts w:asciiTheme="minorEastAsia" w:hAnsiTheme="minorEastAsia" w:cs="SimSun"/>
          <w:kern w:val="0"/>
          <w:sz w:val="18"/>
          <w:szCs w:val="18"/>
        </w:rPr>
        <w:t>、海洋保护区地图集</w:t>
      </w:r>
      <w:r w:rsidRPr="006A4573">
        <w:rPr>
          <w:rFonts w:asciiTheme="minorEastAsia" w:hAnsiTheme="minorEastAsia" w:cs="SimSun"/>
          <w:kern w:val="0"/>
          <w:sz w:val="18"/>
          <w:szCs w:val="18"/>
        </w:rPr>
        <w:t>。</w:t>
      </w:r>
    </w:p>
    <w:p w14:paraId="06DB213C" w14:textId="77777777" w:rsidR="006A4573" w:rsidRPr="000A2FA5" w:rsidRDefault="006A4573" w:rsidP="006A4573">
      <w:pPr>
        <w:widowControl/>
        <w:spacing w:before="100" w:beforeAutospacing="1" w:after="100" w:afterAutospacing="1"/>
        <w:jc w:val="left"/>
        <w:rPr>
          <w:rFonts w:asciiTheme="minorEastAsia" w:hAnsiTheme="minorEastAsia" w:cs="SimSun"/>
          <w:kern w:val="0"/>
          <w:sz w:val="18"/>
          <w:szCs w:val="18"/>
        </w:rPr>
      </w:pPr>
      <w:r w:rsidRPr="006A4573">
        <w:rPr>
          <w:rFonts w:asciiTheme="minorEastAsia" w:hAnsiTheme="minorEastAsia" w:cs="SimSun" w:hint="eastAsia"/>
          <w:kern w:val="0"/>
          <w:sz w:val="18"/>
          <w:szCs w:val="18"/>
        </w:rPr>
        <w:t>公海占全球海洋面积近三分之二，若无公海保护，30×30 目标便无从实现。首批公海海洋保护区，将成为一块试金石，检验各国能否将保护愿景转化为海上行之有效的管护措施。关键在于，早期公海海洋保护区提案必须配齐保障管护实效的各项条件，防止重蹈各国管辖海域存在管护缺口的覆辙。公海领域再也不能变成新一代 “纸面保护区”。</w:t>
      </w:r>
    </w:p>
    <w:p w14:paraId="1F96BB76" w14:textId="77777777" w:rsidR="006A4573" w:rsidRPr="006A4573" w:rsidRDefault="006A4573">
      <w:pPr>
        <w:pStyle w:val="FootnoteText"/>
      </w:pPr>
    </w:p>
  </w:footnote>
  <w:footnote w:id="3">
    <w:p w14:paraId="74A26E56" w14:textId="77777777" w:rsidR="006A4573" w:rsidRDefault="006A4573">
      <w:pPr>
        <w:pStyle w:val="FootnoteText"/>
      </w:pPr>
      <w:r>
        <w:rPr>
          <w:rStyle w:val="FootnoteReference"/>
        </w:rPr>
        <w:footnoteRef/>
      </w:r>
      <w:r>
        <w:rPr>
          <w:rFonts w:hint="eastAsia"/>
        </w:rPr>
        <w:t xml:space="preserve"> </w:t>
      </w:r>
      <w:r w:rsidRPr="006A4573">
        <w:rPr>
          <w:rFonts w:hint="eastAsia"/>
        </w:rPr>
        <w:t>基于向世界保护区数据库</w:t>
      </w:r>
      <w:r w:rsidRPr="006A4573">
        <w:rPr>
          <w:rFonts w:hint="eastAsia"/>
        </w:rPr>
        <w:t>/</w:t>
      </w:r>
      <w:r w:rsidRPr="006A4573">
        <w:rPr>
          <w:rFonts w:hint="eastAsia"/>
        </w:rPr>
        <w:t>保护星球平台上报的保护数据</w:t>
      </w:r>
    </w:p>
  </w:footnote>
  <w:footnote w:id="4">
    <w:p w14:paraId="166FDC98" w14:textId="77777777" w:rsidR="00576E79" w:rsidRPr="00576E79" w:rsidRDefault="00576E79">
      <w:pPr>
        <w:pStyle w:val="FootnoteText"/>
      </w:pPr>
      <w:r>
        <w:rPr>
          <w:rStyle w:val="FootnoteReference"/>
        </w:rPr>
        <w:footnoteRef/>
      </w:r>
      <w:r>
        <w:t xml:space="preserve"> </w:t>
      </w:r>
      <w:r w:rsidRPr="00576E79">
        <w:rPr>
          <w:rFonts w:hint="eastAsia"/>
        </w:rPr>
        <w:t>携手护海运动，《海洋保护缺口》，</w:t>
      </w:r>
      <w:r w:rsidRPr="00576E79">
        <w:rPr>
          <w:rFonts w:hint="eastAsia"/>
        </w:rPr>
        <w:t>2025</w:t>
      </w:r>
    </w:p>
  </w:footnote>
  <w:footnote w:id="5">
    <w:p w14:paraId="5C6E76BA" w14:textId="77777777" w:rsidR="00576E79" w:rsidRDefault="00576E79">
      <w:pPr>
        <w:pStyle w:val="FootnoteText"/>
      </w:pPr>
      <w:r>
        <w:rPr>
          <w:rStyle w:val="FootnoteReference"/>
        </w:rPr>
        <w:footnoteRef/>
      </w:r>
      <w:r>
        <w:t xml:space="preserve"> </w:t>
      </w:r>
      <w:r w:rsidRPr="00576E79">
        <w:rPr>
          <w:rFonts w:hint="eastAsia"/>
        </w:rPr>
        <w:t>Agnew et al.</w:t>
      </w:r>
      <w:r w:rsidRPr="00576E79">
        <w:rPr>
          <w:rFonts w:hint="eastAsia"/>
        </w:rPr>
        <w:t>，</w:t>
      </w:r>
      <w:r w:rsidRPr="00576E79">
        <w:rPr>
          <w:rFonts w:hint="eastAsia"/>
        </w:rPr>
        <w:t>2009</w:t>
      </w:r>
    </w:p>
  </w:footnote>
  <w:footnote w:id="6">
    <w:p w14:paraId="14CDB0AA" w14:textId="77777777" w:rsidR="00576E79" w:rsidRDefault="00576E79">
      <w:pPr>
        <w:pStyle w:val="FootnoteText"/>
      </w:pPr>
      <w:r>
        <w:rPr>
          <w:rStyle w:val="FootnoteReference"/>
        </w:rPr>
        <w:footnoteRef/>
      </w:r>
      <w:r>
        <w:t xml:space="preserve"> </w:t>
      </w:r>
      <w:r w:rsidRPr="00576E79">
        <w:rPr>
          <w:rFonts w:hint="eastAsia"/>
        </w:rPr>
        <w:t>Katherine D. Millage, Juan Mayorga, Sara Orofino, Trisha B. Atwood, Alan M. Friedlander, Louise S.L. Teh, Maria L.D. Palomares, U. Rashid Sumaila, Enric Sala</w:t>
      </w:r>
      <w:r w:rsidRPr="00576E79">
        <w:rPr>
          <w:rFonts w:hint="eastAsia"/>
        </w:rPr>
        <w:t>，《欧洲底拖网捕捞的价值》，《海洋与海岸管理》，第</w:t>
      </w:r>
      <w:r w:rsidRPr="00576E79">
        <w:rPr>
          <w:rFonts w:hint="eastAsia"/>
        </w:rPr>
        <w:t xml:space="preserve"> 278 </w:t>
      </w:r>
      <w:r w:rsidRPr="00576E79">
        <w:rPr>
          <w:rFonts w:hint="eastAsia"/>
        </w:rPr>
        <w:t>卷，</w:t>
      </w:r>
      <w:r w:rsidRPr="00576E79">
        <w:rPr>
          <w:rFonts w:hint="eastAsia"/>
        </w:rPr>
        <w:t>2026</w:t>
      </w:r>
    </w:p>
  </w:footnote>
  <w:footnote w:id="7">
    <w:p w14:paraId="31FF1D3C" w14:textId="77777777" w:rsidR="00576E79" w:rsidRDefault="00576E79">
      <w:pPr>
        <w:pStyle w:val="FootnoteText"/>
      </w:pPr>
      <w:r>
        <w:rPr>
          <w:rStyle w:val="FootnoteReference"/>
        </w:rPr>
        <w:footnoteRef/>
      </w:r>
      <w:r>
        <w:t xml:space="preserve"> </w:t>
      </w:r>
      <w:r w:rsidRPr="00576E79">
        <w:rPr>
          <w:rFonts w:hint="eastAsia"/>
        </w:rPr>
        <w:t>本报告使用</w:t>
      </w:r>
      <w:r w:rsidRPr="00576E79">
        <w:rPr>
          <w:rFonts w:hint="eastAsia"/>
        </w:rPr>
        <w:t xml:space="preserve"> </w:t>
      </w:r>
      <w:r w:rsidRPr="00576E79">
        <w:rPr>
          <w:rFonts w:hint="eastAsia"/>
        </w:rPr>
        <w:t>“公海条约”</w:t>
      </w:r>
      <w:r w:rsidRPr="00576E79">
        <w:rPr>
          <w:rFonts w:hint="eastAsia"/>
        </w:rPr>
        <w:t xml:space="preserve"> </w:t>
      </w:r>
      <w:r w:rsidRPr="00576E79">
        <w:rPr>
          <w:rFonts w:hint="eastAsia"/>
        </w:rPr>
        <w:t>作为《〈联合国海洋法公约〉下关于国家管辖范围以外区域海洋生物多样性的养护和可持续利用协定》的简称，该协定又称</w:t>
      </w:r>
      <w:r w:rsidRPr="00576E79">
        <w:rPr>
          <w:rFonts w:hint="eastAsia"/>
        </w:rPr>
        <w:t xml:space="preserve"> BBNJ </w:t>
      </w:r>
      <w:r w:rsidRPr="00576E79">
        <w:rPr>
          <w:rFonts w:hint="eastAsia"/>
        </w:rPr>
        <w:t>协定或公海条约。本报告注意到，</w:t>
      </w:r>
      <w:r w:rsidRPr="00576E79">
        <w:rPr>
          <w:rFonts w:hint="eastAsia"/>
        </w:rPr>
        <w:t xml:space="preserve">BBNJ </w:t>
      </w:r>
      <w:r w:rsidRPr="00576E79">
        <w:rPr>
          <w:rFonts w:hint="eastAsia"/>
        </w:rPr>
        <w:t>协定的适用范围涵盖全部国家管辖范围以外区域，包括海床和水体。选用该表述旨在方便广大读者理解，并不代表对</w:t>
      </w:r>
      <w:r w:rsidRPr="00576E79">
        <w:rPr>
          <w:rFonts w:hint="eastAsia"/>
        </w:rPr>
        <w:t xml:space="preserve"> BBNJ </w:t>
      </w:r>
      <w:r w:rsidRPr="00576E79">
        <w:rPr>
          <w:rFonts w:hint="eastAsia"/>
        </w:rPr>
        <w:t>协定各项组成部分或原则有所侧重。</w:t>
      </w:r>
    </w:p>
  </w:footnote>
  <w:footnote w:id="8">
    <w:p w14:paraId="23115879" w14:textId="77777777" w:rsidR="00576E79" w:rsidRDefault="00576E79">
      <w:pPr>
        <w:pStyle w:val="FootnoteText"/>
      </w:pPr>
      <w:r>
        <w:rPr>
          <w:rStyle w:val="FootnoteReference"/>
        </w:rPr>
        <w:footnoteRef/>
      </w:r>
      <w:r>
        <w:t xml:space="preserve"> </w:t>
      </w:r>
      <w:r>
        <w:rPr>
          <w:rFonts w:hint="eastAsia"/>
        </w:rPr>
        <w:t xml:space="preserve"> </w:t>
      </w:r>
      <w:r w:rsidRPr="00576E79">
        <w:rPr>
          <w:rFonts w:hint="eastAsia"/>
        </w:rPr>
        <w:t>数据截至报告发布之时</w:t>
      </w:r>
    </w:p>
  </w:footnote>
  <w:footnote w:id="9">
    <w:p w14:paraId="6B7BCCFB" w14:textId="77777777" w:rsidR="00576E79" w:rsidRDefault="00576E79">
      <w:pPr>
        <w:pStyle w:val="FootnoteText"/>
      </w:pPr>
      <w:r>
        <w:rPr>
          <w:rStyle w:val="FootnoteReference"/>
        </w:rPr>
        <w:footnoteRef/>
      </w:r>
      <w:r>
        <w:t xml:space="preserve"> </w:t>
      </w:r>
      <w:r w:rsidRPr="00576E79">
        <w:rPr>
          <w:rFonts w:hint="eastAsia"/>
        </w:rPr>
        <w:t>本报告所列各项条件，是保障单个保护区达成预设保护成效的核心要素，但并未涵盖在系统层面实现目标</w:t>
      </w:r>
      <w:r w:rsidRPr="00576E79">
        <w:rPr>
          <w:rFonts w:hint="eastAsia"/>
        </w:rPr>
        <w:t xml:space="preserve"> 3 </w:t>
      </w:r>
      <w:r w:rsidRPr="00576E79">
        <w:rPr>
          <w:rFonts w:hint="eastAsia"/>
        </w:rPr>
        <w:t>所需的全部要件，包括生态代表性、生态连通性，以及对生物多样性与生态功能重点区域的有效覆盖。</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B3A2604"/>
    <w:multiLevelType w:val="hybridMultilevel"/>
    <w:tmpl w:val="232CD49C"/>
    <w:lvl w:ilvl="0" w:tplc="04090001">
      <w:start w:val="1"/>
      <w:numFmt w:val="bullet"/>
      <w:lvlText w:val=""/>
      <w:lvlJc w:val="left"/>
      <w:pPr>
        <w:ind w:left="840" w:hanging="420"/>
      </w:pPr>
      <w:rPr>
        <w:rFonts w:ascii="Wingdings" w:hAnsi="Wingdings" w:hint="default"/>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16cid:durableId="20691826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A2FA5"/>
    <w:rsid w:val="00010B41"/>
    <w:rsid w:val="000A2FA5"/>
    <w:rsid w:val="00171427"/>
    <w:rsid w:val="002445E8"/>
    <w:rsid w:val="00312291"/>
    <w:rsid w:val="00381E21"/>
    <w:rsid w:val="003E102A"/>
    <w:rsid w:val="004009A4"/>
    <w:rsid w:val="00426B6E"/>
    <w:rsid w:val="00474DAC"/>
    <w:rsid w:val="004771A1"/>
    <w:rsid w:val="00515B66"/>
    <w:rsid w:val="00576E79"/>
    <w:rsid w:val="006244AA"/>
    <w:rsid w:val="00644B04"/>
    <w:rsid w:val="00654C07"/>
    <w:rsid w:val="006A4573"/>
    <w:rsid w:val="006A7816"/>
    <w:rsid w:val="006C5340"/>
    <w:rsid w:val="006F77EC"/>
    <w:rsid w:val="007B32FF"/>
    <w:rsid w:val="007D1D51"/>
    <w:rsid w:val="007F6E49"/>
    <w:rsid w:val="0081764A"/>
    <w:rsid w:val="0091051D"/>
    <w:rsid w:val="009332DE"/>
    <w:rsid w:val="00984C9C"/>
    <w:rsid w:val="00A02173"/>
    <w:rsid w:val="00AA1026"/>
    <w:rsid w:val="00B0690B"/>
    <w:rsid w:val="00B433AA"/>
    <w:rsid w:val="00B6546F"/>
    <w:rsid w:val="00B65A83"/>
    <w:rsid w:val="00B73CC5"/>
    <w:rsid w:val="00BE60BE"/>
    <w:rsid w:val="00D31833"/>
    <w:rsid w:val="00DD11B3"/>
    <w:rsid w:val="00E32517"/>
    <w:rsid w:val="00E908E0"/>
    <w:rsid w:val="00FA5AF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4422A1D"/>
  <w15:chartTrackingRefBased/>
  <w15:docId w15:val="{1F1ED357-8A8B-4F88-A274-BBA86320E2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jc w:val="both"/>
    </w:pPr>
  </w:style>
  <w:style w:type="paragraph" w:styleId="Heading1">
    <w:name w:val="heading 1"/>
    <w:basedOn w:val="Normal"/>
    <w:link w:val="Heading1Char"/>
    <w:uiPriority w:val="9"/>
    <w:qFormat/>
    <w:rsid w:val="000A2FA5"/>
    <w:pPr>
      <w:widowControl/>
      <w:spacing w:before="100" w:beforeAutospacing="1" w:after="100" w:afterAutospacing="1"/>
      <w:jc w:val="left"/>
      <w:outlineLvl w:val="0"/>
    </w:pPr>
    <w:rPr>
      <w:rFonts w:ascii="SimSun" w:eastAsia="SimSun" w:hAnsi="SimSun" w:cs="SimSu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2FA5"/>
    <w:rPr>
      <w:rFonts w:ascii="SimSun" w:eastAsia="SimSun" w:hAnsi="SimSun" w:cs="SimSun"/>
      <w:b/>
      <w:bCs/>
      <w:kern w:val="36"/>
      <w:sz w:val="48"/>
      <w:szCs w:val="48"/>
    </w:rPr>
  </w:style>
  <w:style w:type="paragraph" w:styleId="NormalWeb">
    <w:name w:val="Normal (Web)"/>
    <w:basedOn w:val="Normal"/>
    <w:uiPriority w:val="99"/>
    <w:unhideWhenUsed/>
    <w:rsid w:val="000A2FA5"/>
    <w:pPr>
      <w:widowControl/>
      <w:spacing w:before="100" w:beforeAutospacing="1" w:after="100" w:afterAutospacing="1"/>
      <w:jc w:val="left"/>
    </w:pPr>
    <w:rPr>
      <w:rFonts w:ascii="SimSun" w:eastAsia="SimSun" w:hAnsi="SimSun" w:cs="SimSun"/>
      <w:kern w:val="0"/>
      <w:sz w:val="24"/>
      <w:szCs w:val="24"/>
    </w:rPr>
  </w:style>
  <w:style w:type="character" w:styleId="Strong">
    <w:name w:val="Strong"/>
    <w:basedOn w:val="DefaultParagraphFont"/>
    <w:uiPriority w:val="22"/>
    <w:qFormat/>
    <w:rsid w:val="006A7816"/>
    <w:rPr>
      <w:b/>
      <w:bCs/>
    </w:rPr>
  </w:style>
  <w:style w:type="paragraph" w:styleId="FootnoteText">
    <w:name w:val="footnote text"/>
    <w:basedOn w:val="Normal"/>
    <w:link w:val="FootnoteTextChar"/>
    <w:uiPriority w:val="99"/>
    <w:semiHidden/>
    <w:unhideWhenUsed/>
    <w:rsid w:val="006A4573"/>
    <w:pPr>
      <w:snapToGrid w:val="0"/>
      <w:jc w:val="left"/>
    </w:pPr>
    <w:rPr>
      <w:sz w:val="18"/>
      <w:szCs w:val="18"/>
    </w:rPr>
  </w:style>
  <w:style w:type="character" w:customStyle="1" w:styleId="FootnoteTextChar">
    <w:name w:val="Footnote Text Char"/>
    <w:basedOn w:val="DefaultParagraphFont"/>
    <w:link w:val="FootnoteText"/>
    <w:uiPriority w:val="99"/>
    <w:semiHidden/>
    <w:rsid w:val="006A4573"/>
    <w:rPr>
      <w:sz w:val="18"/>
      <w:szCs w:val="18"/>
    </w:rPr>
  </w:style>
  <w:style w:type="character" w:styleId="FootnoteReference">
    <w:name w:val="footnote reference"/>
    <w:basedOn w:val="DefaultParagraphFont"/>
    <w:uiPriority w:val="99"/>
    <w:semiHidden/>
    <w:unhideWhenUsed/>
    <w:rsid w:val="006A4573"/>
    <w:rPr>
      <w:vertAlign w:val="superscript"/>
    </w:rPr>
  </w:style>
  <w:style w:type="paragraph" w:styleId="Header">
    <w:name w:val="header"/>
    <w:basedOn w:val="Normal"/>
    <w:link w:val="HeaderChar"/>
    <w:uiPriority w:val="99"/>
    <w:unhideWhenUsed/>
    <w:rsid w:val="004771A1"/>
    <w:pPr>
      <w:pBdr>
        <w:bottom w:val="single" w:sz="6" w:space="1" w:color="auto"/>
      </w:pBdr>
      <w:tabs>
        <w:tab w:val="center" w:pos="4153"/>
        <w:tab w:val="right" w:pos="8306"/>
      </w:tabs>
      <w:snapToGrid w:val="0"/>
      <w:jc w:val="center"/>
    </w:pPr>
    <w:rPr>
      <w:sz w:val="18"/>
      <w:szCs w:val="18"/>
    </w:rPr>
  </w:style>
  <w:style w:type="character" w:customStyle="1" w:styleId="HeaderChar">
    <w:name w:val="Header Char"/>
    <w:basedOn w:val="DefaultParagraphFont"/>
    <w:link w:val="Header"/>
    <w:uiPriority w:val="99"/>
    <w:rsid w:val="004771A1"/>
    <w:rPr>
      <w:sz w:val="18"/>
      <w:szCs w:val="18"/>
    </w:rPr>
  </w:style>
  <w:style w:type="paragraph" w:styleId="Footer">
    <w:name w:val="footer"/>
    <w:basedOn w:val="Normal"/>
    <w:link w:val="FooterChar"/>
    <w:uiPriority w:val="99"/>
    <w:unhideWhenUsed/>
    <w:rsid w:val="004771A1"/>
    <w:pPr>
      <w:tabs>
        <w:tab w:val="center" w:pos="4153"/>
        <w:tab w:val="right" w:pos="8306"/>
      </w:tabs>
      <w:snapToGrid w:val="0"/>
      <w:jc w:val="left"/>
    </w:pPr>
    <w:rPr>
      <w:sz w:val="18"/>
      <w:szCs w:val="18"/>
    </w:rPr>
  </w:style>
  <w:style w:type="character" w:customStyle="1" w:styleId="FooterChar">
    <w:name w:val="Footer Char"/>
    <w:basedOn w:val="DefaultParagraphFont"/>
    <w:link w:val="Footer"/>
    <w:uiPriority w:val="99"/>
    <w:rsid w:val="004771A1"/>
    <w:rPr>
      <w:sz w:val="18"/>
      <w:szCs w:val="18"/>
    </w:rPr>
  </w:style>
  <w:style w:type="paragraph" w:styleId="Revision">
    <w:name w:val="Revision"/>
    <w:hidden/>
    <w:uiPriority w:val="99"/>
    <w:semiHidden/>
    <w:rsid w:val="00D318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76025840">
      <w:bodyDiv w:val="1"/>
      <w:marLeft w:val="0"/>
      <w:marRight w:val="0"/>
      <w:marTop w:val="0"/>
      <w:marBottom w:val="0"/>
      <w:divBdr>
        <w:top w:val="none" w:sz="0" w:space="0" w:color="auto"/>
        <w:left w:val="none" w:sz="0" w:space="0" w:color="auto"/>
        <w:bottom w:val="none" w:sz="0" w:space="0" w:color="auto"/>
        <w:right w:val="none" w:sz="0" w:space="0" w:color="auto"/>
      </w:divBdr>
    </w:div>
    <w:div w:id="879122465">
      <w:bodyDiv w:val="1"/>
      <w:marLeft w:val="0"/>
      <w:marRight w:val="0"/>
      <w:marTop w:val="0"/>
      <w:marBottom w:val="0"/>
      <w:divBdr>
        <w:top w:val="none" w:sz="0" w:space="0" w:color="auto"/>
        <w:left w:val="none" w:sz="0" w:space="0" w:color="auto"/>
        <w:bottom w:val="none" w:sz="0" w:space="0" w:color="auto"/>
        <w:right w:val="none" w:sz="0" w:space="0" w:color="auto"/>
      </w:divBdr>
    </w:div>
    <w:div w:id="925923459">
      <w:bodyDiv w:val="1"/>
      <w:marLeft w:val="0"/>
      <w:marRight w:val="0"/>
      <w:marTop w:val="0"/>
      <w:marBottom w:val="0"/>
      <w:divBdr>
        <w:top w:val="none" w:sz="0" w:space="0" w:color="auto"/>
        <w:left w:val="none" w:sz="0" w:space="0" w:color="auto"/>
        <w:bottom w:val="none" w:sz="0" w:space="0" w:color="auto"/>
        <w:right w:val="none" w:sz="0" w:space="0" w:color="auto"/>
      </w:divBdr>
    </w:div>
    <w:div w:id="1013149008">
      <w:bodyDiv w:val="1"/>
      <w:marLeft w:val="0"/>
      <w:marRight w:val="0"/>
      <w:marTop w:val="0"/>
      <w:marBottom w:val="0"/>
      <w:divBdr>
        <w:top w:val="none" w:sz="0" w:space="0" w:color="auto"/>
        <w:left w:val="none" w:sz="0" w:space="0" w:color="auto"/>
        <w:bottom w:val="none" w:sz="0" w:space="0" w:color="auto"/>
        <w:right w:val="none" w:sz="0" w:space="0" w:color="auto"/>
      </w:divBdr>
    </w:div>
    <w:div w:id="1290746326">
      <w:bodyDiv w:val="1"/>
      <w:marLeft w:val="0"/>
      <w:marRight w:val="0"/>
      <w:marTop w:val="0"/>
      <w:marBottom w:val="0"/>
      <w:divBdr>
        <w:top w:val="none" w:sz="0" w:space="0" w:color="auto"/>
        <w:left w:val="none" w:sz="0" w:space="0" w:color="auto"/>
        <w:bottom w:val="none" w:sz="0" w:space="0" w:color="auto"/>
        <w:right w:val="none" w:sz="0" w:space="0" w:color="auto"/>
      </w:divBdr>
    </w:div>
    <w:div w:id="1587422714">
      <w:bodyDiv w:val="1"/>
      <w:marLeft w:val="0"/>
      <w:marRight w:val="0"/>
      <w:marTop w:val="0"/>
      <w:marBottom w:val="0"/>
      <w:divBdr>
        <w:top w:val="none" w:sz="0" w:space="0" w:color="auto"/>
        <w:left w:val="none" w:sz="0" w:space="0" w:color="auto"/>
        <w:bottom w:val="none" w:sz="0" w:space="0" w:color="auto"/>
        <w:right w:val="none" w:sz="0" w:space="0" w:color="auto"/>
      </w:divBdr>
    </w:div>
    <w:div w:id="1753426770">
      <w:bodyDiv w:val="1"/>
      <w:marLeft w:val="0"/>
      <w:marRight w:val="0"/>
      <w:marTop w:val="0"/>
      <w:marBottom w:val="0"/>
      <w:divBdr>
        <w:top w:val="none" w:sz="0" w:space="0" w:color="auto"/>
        <w:left w:val="none" w:sz="0" w:space="0" w:color="auto"/>
        <w:bottom w:val="none" w:sz="0" w:space="0" w:color="auto"/>
        <w:right w:val="none" w:sz="0" w:space="0" w:color="auto"/>
      </w:divBdr>
    </w:div>
    <w:div w:id="1945844394">
      <w:bodyDiv w:val="1"/>
      <w:marLeft w:val="0"/>
      <w:marRight w:val="0"/>
      <w:marTop w:val="0"/>
      <w:marBottom w:val="0"/>
      <w:divBdr>
        <w:top w:val="none" w:sz="0" w:space="0" w:color="auto"/>
        <w:left w:val="none" w:sz="0" w:space="0" w:color="auto"/>
        <w:bottom w:val="none" w:sz="0" w:space="0" w:color="auto"/>
        <w:right w:val="none" w:sz="0" w:space="0" w:color="auto"/>
      </w:divBdr>
    </w:div>
    <w:div w:id="2070373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3F7BA5-E74D-4BEA-ADBE-41A35C9B3F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581</Words>
  <Characters>3316</Characters>
  <Application>Microsoft Office Word</Application>
  <DocSecurity>0</DocSecurity>
  <Lines>27</Lines>
  <Paragraphs>7</Paragraphs>
  <ScaleCrop>false</ScaleCrop>
  <Company/>
  <LinksUpToDate>false</LinksUpToDate>
  <CharactersWithSpaces>3890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Wen Wong</cp:lastModifiedBy>
  <cp:revision>25</cp:revision>
  <dcterms:created xsi:type="dcterms:W3CDTF">2026-09-16T23:34:00Z</dcterms:created>
  <dcterms:modified xsi:type="dcterms:W3CDTF">2026-09-22T13:41:00Z</dcterms:modified>
</cp:coreProperties>
</file>